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CB" w:rsidRPr="0035523A" w:rsidRDefault="00F64537" w:rsidP="00F64537">
      <w:pPr>
        <w:pStyle w:val="a3"/>
        <w:spacing w:line="240" w:lineRule="auto"/>
        <w:ind w:left="6663" w:firstLine="0"/>
        <w:jc w:val="right"/>
        <w:rPr>
          <w:b/>
        </w:rPr>
      </w:pPr>
      <w:r>
        <w:rPr>
          <w:b/>
        </w:rPr>
        <w:t xml:space="preserve">И.Н. Шкромада </w:t>
      </w:r>
    </w:p>
    <w:p w:rsidR="00A9700B" w:rsidRPr="00F64537" w:rsidRDefault="0035523A" w:rsidP="00F64537">
      <w:pPr>
        <w:pStyle w:val="a3"/>
        <w:spacing w:line="240" w:lineRule="auto"/>
        <w:ind w:firstLine="0"/>
        <w:jc w:val="right"/>
        <w:rPr>
          <w:b/>
        </w:rPr>
      </w:pPr>
      <w:r>
        <w:t xml:space="preserve">                                             </w:t>
      </w:r>
      <w:r w:rsidRPr="00F64537">
        <w:rPr>
          <w:b/>
        </w:rPr>
        <w:t>преподаватель кафедры гражданского процесса</w:t>
      </w:r>
    </w:p>
    <w:p w:rsidR="0035523A" w:rsidRPr="00F64537" w:rsidRDefault="0035523A" w:rsidP="00F64537">
      <w:pPr>
        <w:pStyle w:val="a3"/>
        <w:spacing w:line="240" w:lineRule="auto"/>
        <w:ind w:firstLine="0"/>
        <w:jc w:val="right"/>
        <w:rPr>
          <w:b/>
        </w:rPr>
      </w:pPr>
      <w:r w:rsidRPr="00F64537">
        <w:rPr>
          <w:b/>
        </w:rPr>
        <w:t xml:space="preserve">       </w:t>
      </w:r>
      <w:r w:rsidR="00F64537">
        <w:rPr>
          <w:b/>
        </w:rPr>
        <w:t xml:space="preserve">                              </w:t>
      </w:r>
      <w:bookmarkStart w:id="0" w:name="_GoBack"/>
      <w:bookmarkEnd w:id="0"/>
      <w:r w:rsidRPr="00F64537">
        <w:rPr>
          <w:b/>
        </w:rPr>
        <w:t>ФГБОУ ВПО «Саратовская юридическая академия»</w:t>
      </w:r>
    </w:p>
    <w:p w:rsidR="0035523A" w:rsidRPr="00FF0AB3" w:rsidRDefault="00FF0AB3" w:rsidP="00F64537">
      <w:pPr>
        <w:pStyle w:val="a3"/>
        <w:spacing w:line="240" w:lineRule="auto"/>
        <w:ind w:firstLine="0"/>
        <w:jc w:val="right"/>
        <w:rPr>
          <w:b/>
        </w:rPr>
      </w:pPr>
      <w:r w:rsidRPr="00FF0AB3">
        <w:rPr>
          <w:b/>
        </w:rPr>
        <w:t>(</w:t>
      </w:r>
      <w:proofErr w:type="gramStart"/>
      <w:r w:rsidRPr="00FF0AB3">
        <w:rPr>
          <w:b/>
        </w:rPr>
        <w:t>г</w:t>
      </w:r>
      <w:proofErr w:type="gramEnd"/>
      <w:r w:rsidRPr="00FF0AB3">
        <w:rPr>
          <w:b/>
        </w:rPr>
        <w:t>.</w:t>
      </w:r>
      <w:r>
        <w:rPr>
          <w:b/>
        </w:rPr>
        <w:t xml:space="preserve"> </w:t>
      </w:r>
      <w:r w:rsidRPr="00FF0AB3">
        <w:rPr>
          <w:b/>
        </w:rPr>
        <w:t>Саратов)</w:t>
      </w:r>
    </w:p>
    <w:p w:rsidR="0035523A" w:rsidRPr="00FF0AB3" w:rsidRDefault="0035523A" w:rsidP="0035523A">
      <w:pPr>
        <w:pStyle w:val="a3"/>
        <w:spacing w:line="240" w:lineRule="auto"/>
        <w:ind w:firstLine="0"/>
        <w:rPr>
          <w:b/>
        </w:rPr>
      </w:pPr>
    </w:p>
    <w:p w:rsidR="0035523A" w:rsidRDefault="00766533" w:rsidP="0035523A">
      <w:pPr>
        <w:pStyle w:val="a3"/>
        <w:spacing w:line="240" w:lineRule="auto"/>
        <w:jc w:val="center"/>
        <w:rPr>
          <w:b/>
        </w:rPr>
      </w:pPr>
      <w:r w:rsidRPr="0035523A">
        <w:rPr>
          <w:b/>
        </w:rPr>
        <w:t xml:space="preserve">К </w:t>
      </w:r>
      <w:r w:rsidR="0035523A">
        <w:rPr>
          <w:b/>
        </w:rPr>
        <w:t xml:space="preserve">ВОПРОСУ О ПОРЯДКЕ ПРЕДОСТАВЛЕНИЯ </w:t>
      </w:r>
    </w:p>
    <w:p w:rsidR="0035523A" w:rsidRDefault="0035523A" w:rsidP="0035523A">
      <w:pPr>
        <w:pStyle w:val="a3"/>
        <w:spacing w:line="240" w:lineRule="auto"/>
        <w:jc w:val="center"/>
        <w:rPr>
          <w:b/>
        </w:rPr>
      </w:pPr>
      <w:r>
        <w:rPr>
          <w:b/>
        </w:rPr>
        <w:t xml:space="preserve">ВОЗРАЖЕНИЙ ДОЛЖНИКА ОТНОСИТЕЛЬНО </w:t>
      </w:r>
    </w:p>
    <w:p w:rsidR="00DA2419" w:rsidRDefault="0035523A" w:rsidP="0035523A">
      <w:pPr>
        <w:pStyle w:val="a3"/>
        <w:spacing w:line="240" w:lineRule="auto"/>
        <w:jc w:val="center"/>
        <w:rPr>
          <w:b/>
        </w:rPr>
      </w:pPr>
      <w:r>
        <w:rPr>
          <w:b/>
        </w:rPr>
        <w:t>ИСПОЛНЕНИЯ СУДЕБНОГО ПРИКАЗА</w:t>
      </w:r>
      <w:r w:rsidR="00DA2419" w:rsidRPr="0035523A">
        <w:rPr>
          <w:b/>
        </w:rPr>
        <w:t xml:space="preserve"> </w:t>
      </w:r>
    </w:p>
    <w:p w:rsidR="0035523A" w:rsidRDefault="0035523A" w:rsidP="0035523A">
      <w:pPr>
        <w:pStyle w:val="a3"/>
        <w:spacing w:line="240" w:lineRule="auto"/>
        <w:jc w:val="center"/>
        <w:rPr>
          <w:b/>
        </w:rPr>
      </w:pPr>
    </w:p>
    <w:p w:rsidR="0035523A" w:rsidRDefault="0035523A" w:rsidP="0035523A">
      <w:pPr>
        <w:pStyle w:val="a3"/>
        <w:spacing w:line="240" w:lineRule="auto"/>
        <w:jc w:val="center"/>
        <w:rPr>
          <w:b/>
        </w:rPr>
      </w:pPr>
    </w:p>
    <w:p w:rsidR="0035523A" w:rsidRPr="00DA2419" w:rsidRDefault="0035523A" w:rsidP="0035523A">
      <w:pPr>
        <w:pStyle w:val="a3"/>
        <w:spacing w:line="240" w:lineRule="auto"/>
        <w:jc w:val="center"/>
        <w:rPr>
          <w:b/>
        </w:rPr>
      </w:pPr>
    </w:p>
    <w:p w:rsidR="001D435A" w:rsidRDefault="001D435A" w:rsidP="001D435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47AC0">
        <w:rPr>
          <w:rFonts w:ascii="Times New Roman" w:hAnsi="Times New Roman"/>
          <w:sz w:val="28"/>
          <w:szCs w:val="28"/>
        </w:rPr>
        <w:t xml:space="preserve">дним из способов </w:t>
      </w:r>
      <w:r>
        <w:rPr>
          <w:rFonts w:ascii="Times New Roman" w:hAnsi="Times New Roman"/>
          <w:sz w:val="28"/>
          <w:szCs w:val="28"/>
        </w:rPr>
        <w:t>минимизации потерь времени при</w:t>
      </w:r>
      <w:r w:rsidRPr="00647AC0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и</w:t>
      </w:r>
      <w:r w:rsidRPr="00647AC0">
        <w:rPr>
          <w:rFonts w:ascii="Times New Roman" w:hAnsi="Times New Roman"/>
          <w:sz w:val="28"/>
          <w:szCs w:val="28"/>
        </w:rPr>
        <w:t xml:space="preserve"> дел, а также снижения расходов </w:t>
      </w:r>
      <w:r>
        <w:rPr>
          <w:rFonts w:ascii="Times New Roman" w:hAnsi="Times New Roman"/>
          <w:sz w:val="28"/>
          <w:szCs w:val="28"/>
        </w:rPr>
        <w:t>суда и сторон по делу является применение упрощенных форм гражданского судопроизводства, в частности – приказного производства.</w:t>
      </w:r>
    </w:p>
    <w:p w:rsidR="001D435A" w:rsidRDefault="00131CF1" w:rsidP="001D435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количество выносимых судебных приказов позволяет выявить определенные недостатки </w:t>
      </w:r>
      <w:r w:rsidR="00A9700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 ГПК РФ, регулирующих порядок приказного производства.</w:t>
      </w:r>
    </w:p>
    <w:p w:rsidR="00131CF1" w:rsidRDefault="00131CF1" w:rsidP="001D435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010384">
        <w:rPr>
          <w:rFonts w:ascii="Times New Roman" w:hAnsi="Times New Roman"/>
          <w:sz w:val="28"/>
          <w:szCs w:val="28"/>
        </w:rPr>
        <w:t>представленных тезисов</w:t>
      </w:r>
      <w:r>
        <w:rPr>
          <w:rFonts w:ascii="Times New Roman" w:hAnsi="Times New Roman"/>
          <w:sz w:val="28"/>
          <w:szCs w:val="28"/>
        </w:rPr>
        <w:t xml:space="preserve"> будут рассмотрены вопросы, возникающие при предоставлении возражений должника относительного</w:t>
      </w:r>
      <w:r w:rsidR="00F442B2">
        <w:rPr>
          <w:rFonts w:ascii="Times New Roman" w:hAnsi="Times New Roman"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 xml:space="preserve"> судебного приказа.</w:t>
      </w:r>
    </w:p>
    <w:p w:rsidR="00DA2419" w:rsidRDefault="004C6142" w:rsidP="006E176F">
      <w:pPr>
        <w:pStyle w:val="a3"/>
      </w:pPr>
      <w:r>
        <w:t>По нашему</w:t>
      </w:r>
      <w:r w:rsidR="008E6FC5">
        <w:t xml:space="preserve"> мнению,</w:t>
      </w:r>
      <w:r>
        <w:t xml:space="preserve"> </w:t>
      </w:r>
      <w:r w:rsidR="008E6FC5">
        <w:t>статьи 128 и 129 ГПК РФ</w:t>
      </w:r>
      <w:r w:rsidR="00F22ECB">
        <w:t xml:space="preserve">, </w:t>
      </w:r>
      <w:r w:rsidR="00887FD5">
        <w:t>касающиеся порядка представления в</w:t>
      </w:r>
      <w:r w:rsidR="00131CF1">
        <w:t xml:space="preserve"> суд возражений </w:t>
      </w:r>
      <w:r w:rsidR="00F22ECB">
        <w:t>должник</w:t>
      </w:r>
      <w:r w:rsidR="00131CF1">
        <w:t>а</w:t>
      </w:r>
      <w:r w:rsidR="00F22ECB">
        <w:t>, нужда</w:t>
      </w:r>
      <w:r w:rsidR="00F872D7">
        <w:t>ю</w:t>
      </w:r>
      <w:r w:rsidR="00F22ECB">
        <w:t>тся в ряде уточнений и дополнений.</w:t>
      </w:r>
    </w:p>
    <w:p w:rsidR="00EA4716" w:rsidRDefault="008F17D6" w:rsidP="00F465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1CD">
        <w:rPr>
          <w:rFonts w:ascii="Times New Roman" w:eastAsia="Calibri" w:hAnsi="Times New Roman" w:cs="Times New Roman"/>
          <w:sz w:val="28"/>
          <w:szCs w:val="28"/>
        </w:rPr>
        <w:t>В частнос</w:t>
      </w:r>
      <w:r w:rsidR="007E61CD">
        <w:rPr>
          <w:rFonts w:ascii="Times New Roman" w:eastAsia="Calibri" w:hAnsi="Times New Roman" w:cs="Times New Roman"/>
          <w:sz w:val="28"/>
          <w:szCs w:val="28"/>
        </w:rPr>
        <w:t xml:space="preserve">ти, </w:t>
      </w:r>
      <w:r w:rsidR="008C1AE3">
        <w:rPr>
          <w:rFonts w:ascii="Times New Roman" w:eastAsia="Calibri" w:hAnsi="Times New Roman" w:cs="Times New Roman"/>
          <w:sz w:val="28"/>
          <w:szCs w:val="28"/>
        </w:rPr>
        <w:t>в Кодексе</w:t>
      </w:r>
      <w:r w:rsidR="00F442B2">
        <w:rPr>
          <w:rFonts w:ascii="Times New Roman" w:eastAsia="Calibri" w:hAnsi="Times New Roman" w:cs="Times New Roman"/>
          <w:sz w:val="28"/>
          <w:szCs w:val="28"/>
        </w:rPr>
        <w:t xml:space="preserve"> отсутствуют гарантии защиты интересов взыскателя против необоснованных возражений должника.</w:t>
      </w:r>
      <w:r w:rsidR="00F46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DF7">
        <w:rPr>
          <w:rFonts w:ascii="Times New Roman" w:eastAsia="Calibri" w:hAnsi="Times New Roman" w:cs="Times New Roman"/>
          <w:sz w:val="28"/>
          <w:szCs w:val="28"/>
        </w:rPr>
        <w:t>Основа приказного производства</w:t>
      </w:r>
      <w:r w:rsidR="00F465D1" w:rsidRPr="00F46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DF7">
        <w:rPr>
          <w:rFonts w:ascii="Times New Roman" w:eastAsia="Calibri" w:hAnsi="Times New Roman" w:cs="Times New Roman"/>
          <w:sz w:val="28"/>
          <w:szCs w:val="28"/>
        </w:rPr>
        <w:t>– достоверные письменные доказательства</w:t>
      </w:r>
      <w:r w:rsidR="00F465D1" w:rsidRPr="00F465D1">
        <w:rPr>
          <w:rFonts w:ascii="Times New Roman" w:eastAsia="Calibri" w:hAnsi="Times New Roman" w:cs="Times New Roman"/>
          <w:sz w:val="28"/>
          <w:szCs w:val="28"/>
        </w:rPr>
        <w:t xml:space="preserve">, из которых не усматривается наличие спора о праве. </w:t>
      </w:r>
      <w:r w:rsidR="00731DF7">
        <w:rPr>
          <w:rFonts w:ascii="Times New Roman" w:eastAsia="Calibri" w:hAnsi="Times New Roman" w:cs="Times New Roman"/>
          <w:sz w:val="28"/>
          <w:szCs w:val="28"/>
        </w:rPr>
        <w:t>Итогом приказного производства</w:t>
      </w:r>
      <w:r w:rsidR="00F46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DF7">
        <w:rPr>
          <w:rFonts w:ascii="Times New Roman" w:eastAsia="Calibri" w:hAnsi="Times New Roman" w:cs="Times New Roman"/>
          <w:sz w:val="28"/>
          <w:szCs w:val="28"/>
        </w:rPr>
        <w:t>должно стать</w:t>
      </w:r>
      <w:r w:rsidR="00F465D1" w:rsidRPr="00F465D1">
        <w:rPr>
          <w:rFonts w:ascii="Times New Roman" w:eastAsia="Calibri" w:hAnsi="Times New Roman" w:cs="Times New Roman"/>
          <w:sz w:val="28"/>
          <w:szCs w:val="28"/>
        </w:rPr>
        <w:t xml:space="preserve"> принуждение должника к исполнению требований взыскателя</w:t>
      </w:r>
      <w:r w:rsidR="00F465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65D1" w:rsidRPr="00F465D1">
        <w:rPr>
          <w:rFonts w:ascii="Times New Roman" w:eastAsia="Calibri" w:hAnsi="Times New Roman" w:cs="Times New Roman"/>
          <w:sz w:val="28"/>
          <w:szCs w:val="28"/>
        </w:rPr>
        <w:t xml:space="preserve">подтвержденных судом. </w:t>
      </w:r>
    </w:p>
    <w:p w:rsidR="00F465D1" w:rsidRDefault="00EA4716" w:rsidP="00F465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в суд необоснованных возражений, повлечет, на наш взгляд, нарушение д</w:t>
      </w:r>
      <w:r w:rsidR="004F777D" w:rsidRPr="00EA4716">
        <w:rPr>
          <w:rFonts w:ascii="Times New Roman" w:eastAsia="Calibri" w:hAnsi="Times New Roman" w:cs="Times New Roman"/>
          <w:sz w:val="28"/>
          <w:szCs w:val="28"/>
        </w:rPr>
        <w:t>ействи</w:t>
      </w:r>
      <w:r w:rsidRPr="00EA4716">
        <w:rPr>
          <w:rFonts w:ascii="Times New Roman" w:eastAsia="Calibri" w:hAnsi="Times New Roman" w:cs="Times New Roman"/>
          <w:sz w:val="28"/>
          <w:szCs w:val="28"/>
        </w:rPr>
        <w:t>я</w:t>
      </w:r>
      <w:r w:rsidR="004F777D" w:rsidRPr="00EA4716">
        <w:rPr>
          <w:rFonts w:ascii="Times New Roman" w:eastAsia="Calibri" w:hAnsi="Times New Roman" w:cs="Times New Roman"/>
          <w:sz w:val="28"/>
          <w:szCs w:val="28"/>
        </w:rPr>
        <w:t xml:space="preserve"> принципа диспозитивности гражданской процессуальной формы</w:t>
      </w:r>
      <w:r w:rsidRPr="00EA4716">
        <w:rPr>
          <w:rFonts w:ascii="Times New Roman" w:eastAsia="Calibri" w:hAnsi="Times New Roman" w:cs="Times New Roman"/>
          <w:sz w:val="28"/>
          <w:szCs w:val="28"/>
        </w:rPr>
        <w:t>,</w:t>
      </w:r>
      <w:r w:rsidR="004F777D" w:rsidRPr="00EA4716">
        <w:rPr>
          <w:rFonts w:ascii="Times New Roman" w:eastAsia="Calibri" w:hAnsi="Times New Roman" w:cs="Times New Roman"/>
          <w:sz w:val="28"/>
          <w:szCs w:val="28"/>
        </w:rPr>
        <w:t xml:space="preserve"> заключа</w:t>
      </w:r>
      <w:r w:rsidRPr="00EA4716">
        <w:rPr>
          <w:rFonts w:ascii="Times New Roman" w:eastAsia="Calibri" w:hAnsi="Times New Roman" w:cs="Times New Roman"/>
          <w:sz w:val="28"/>
          <w:szCs w:val="28"/>
        </w:rPr>
        <w:t>ющегося</w:t>
      </w:r>
      <w:r w:rsidR="004F777D" w:rsidRPr="00EA4716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</w:t>
      </w:r>
      <w:r w:rsidRPr="00EA4716">
        <w:rPr>
          <w:rFonts w:ascii="Times New Roman" w:eastAsia="Calibri" w:hAnsi="Times New Roman" w:cs="Times New Roman"/>
          <w:sz w:val="28"/>
          <w:szCs w:val="28"/>
        </w:rPr>
        <w:t>взыскателю</w:t>
      </w:r>
      <w:r w:rsidR="004F777D" w:rsidRPr="00EA4716">
        <w:rPr>
          <w:rFonts w:ascii="Times New Roman" w:eastAsia="Calibri" w:hAnsi="Times New Roman" w:cs="Times New Roman"/>
          <w:sz w:val="28"/>
          <w:szCs w:val="28"/>
        </w:rPr>
        <w:t xml:space="preserve"> права выбора судебной процедуры</w:t>
      </w:r>
      <w:r w:rsidR="00DE424E" w:rsidRPr="00DE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24E" w:rsidRPr="00EA4716">
        <w:rPr>
          <w:rFonts w:ascii="Times New Roman" w:eastAsia="Calibri" w:hAnsi="Times New Roman" w:cs="Times New Roman"/>
          <w:sz w:val="28"/>
          <w:szCs w:val="28"/>
        </w:rPr>
        <w:t xml:space="preserve">между приказным и исковым </w:t>
      </w:r>
      <w:r w:rsidR="00DE424E" w:rsidRPr="00EA4716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F777D" w:rsidRPr="00EA4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16">
        <w:rPr>
          <w:rFonts w:ascii="Times New Roman" w:eastAsia="Calibri" w:hAnsi="Times New Roman" w:cs="Times New Roman"/>
          <w:sz w:val="28"/>
          <w:szCs w:val="28"/>
        </w:rPr>
        <w:t xml:space="preserve">при наличии у него требования, предусмотренного </w:t>
      </w:r>
      <w:hyperlink r:id="rId7" w:history="1">
        <w:r w:rsidRPr="00EA4716">
          <w:rPr>
            <w:rFonts w:ascii="Times New Roman" w:eastAsia="Calibri" w:hAnsi="Times New Roman" w:cs="Times New Roman"/>
            <w:sz w:val="28"/>
            <w:szCs w:val="28"/>
          </w:rPr>
          <w:t>ст. 122</w:t>
        </w:r>
      </w:hyperlink>
      <w:r w:rsidRPr="00EA4716">
        <w:rPr>
          <w:rFonts w:ascii="Times New Roman" w:eastAsia="Calibri" w:hAnsi="Times New Roman" w:cs="Times New Roman"/>
          <w:sz w:val="28"/>
          <w:szCs w:val="28"/>
        </w:rPr>
        <w:t xml:space="preserve"> ГПК РФ</w:t>
      </w:r>
      <w:r w:rsidR="00DE424E">
        <w:rPr>
          <w:rFonts w:ascii="Times New Roman" w:eastAsia="Calibri" w:hAnsi="Times New Roman" w:cs="Times New Roman"/>
          <w:sz w:val="28"/>
          <w:szCs w:val="28"/>
        </w:rPr>
        <w:t>.</w:t>
      </w:r>
      <w:r w:rsidR="004F777D" w:rsidRPr="00EA47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4824" w:rsidRDefault="00F442B2" w:rsidP="00F465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Представляется</w:t>
      </w:r>
      <w:r w:rsidR="00DE424E">
        <w:rPr>
          <w:rFonts w:ascii="Times New Roman" w:eastAsia="Calibri" w:hAnsi="Times New Roman" w:cs="Times New Roman"/>
          <w:sz w:val="28"/>
          <w:szCs w:val="28"/>
        </w:rPr>
        <w:t>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законодательное закрепление обязанности должника не просто указ</w:t>
      </w:r>
      <w:r w:rsidR="00F86A92">
        <w:rPr>
          <w:rFonts w:ascii="Times New Roman" w:eastAsia="Calibri" w:hAnsi="Times New Roman" w:cs="Times New Roman"/>
          <w:sz w:val="28"/>
          <w:szCs w:val="28"/>
        </w:rPr>
        <w:t>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своё несогласие с вынесенным судебным приказом, </w:t>
      </w:r>
      <w:r w:rsidR="00F04824">
        <w:rPr>
          <w:rFonts w:ascii="Times New Roman" w:eastAsia="Calibri" w:hAnsi="Times New Roman" w:cs="Times New Roman"/>
          <w:sz w:val="28"/>
          <w:szCs w:val="28"/>
        </w:rPr>
        <w:t>а прив</w:t>
      </w:r>
      <w:r w:rsidR="00F86A92">
        <w:rPr>
          <w:rFonts w:ascii="Times New Roman" w:eastAsia="Calibri" w:hAnsi="Times New Roman" w:cs="Times New Roman"/>
          <w:sz w:val="28"/>
          <w:szCs w:val="28"/>
        </w:rPr>
        <w:t>одить</w:t>
      </w:r>
      <w:r w:rsidR="008C1AE3">
        <w:rPr>
          <w:rFonts w:ascii="Times New Roman" w:eastAsia="Calibri" w:hAnsi="Times New Roman" w:cs="Times New Roman"/>
          <w:sz w:val="28"/>
          <w:szCs w:val="28"/>
        </w:rPr>
        <w:t xml:space="preserve"> доводы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23A3B">
        <w:rPr>
          <w:rFonts w:ascii="Times New Roman" w:eastAsia="Calibri" w:hAnsi="Times New Roman" w:cs="Times New Roman"/>
          <w:sz w:val="28"/>
          <w:szCs w:val="28"/>
        </w:rPr>
        <w:t>подтверждающие</w:t>
      </w:r>
      <w:r w:rsidR="00DE4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A3B">
        <w:rPr>
          <w:rFonts w:ascii="Times New Roman" w:eastAsia="Calibri" w:hAnsi="Times New Roman" w:cs="Times New Roman"/>
          <w:sz w:val="28"/>
          <w:szCs w:val="28"/>
        </w:rPr>
        <w:t>наличие спора о праве, позволит суду и сторонам избежать неоправданных материальных и временных затрат.</w:t>
      </w:r>
    </w:p>
    <w:p w:rsidR="006E176F" w:rsidRDefault="008C1AE3" w:rsidP="00F465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ГПК РФ не говорит о том, в каком</w:t>
      </w:r>
      <w:r w:rsidR="006E176F" w:rsidRPr="00F04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виде</w:t>
      </w:r>
      <w:r w:rsidR="006E176F" w:rsidRPr="00F04824">
        <w:rPr>
          <w:rFonts w:ascii="Times New Roman" w:eastAsia="Calibri" w:hAnsi="Times New Roman" w:cs="Times New Roman"/>
          <w:sz w:val="28"/>
          <w:szCs w:val="28"/>
        </w:rPr>
        <w:t xml:space="preserve"> должник имеет право представить возражения относительно исполнения судебного приказа. </w:t>
      </w:r>
    </w:p>
    <w:p w:rsidR="005C7460" w:rsidRPr="00F04824" w:rsidRDefault="005C7460" w:rsidP="00F465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литературе встречаются разные точки зрения.</w:t>
      </w:r>
    </w:p>
    <w:p w:rsidR="006E176F" w:rsidRDefault="00E47E2A" w:rsidP="006E176F">
      <w:pPr>
        <w:pStyle w:val="a3"/>
      </w:pPr>
      <w:r>
        <w:t>А.А. Мохов считает</w:t>
      </w:r>
      <w:r w:rsidR="006E176F">
        <w:t>,</w:t>
      </w:r>
      <w:r>
        <w:t xml:space="preserve"> что</w:t>
      </w:r>
      <w:r w:rsidR="006E176F">
        <w:t xml:space="preserve"> возражения должника должны представляться в суд в письменном виде за подписью должника непосредственно судье, либо направля</w:t>
      </w:r>
      <w:r w:rsidR="00F306E0">
        <w:t>ться</w:t>
      </w:r>
      <w:r w:rsidR="006E176F">
        <w:t xml:space="preserve"> по почте</w:t>
      </w:r>
      <w:r w:rsidR="006E176F">
        <w:rPr>
          <w:rStyle w:val="aa"/>
        </w:rPr>
        <w:footnoteReference w:id="1"/>
      </w:r>
      <w:r w:rsidR="006E176F">
        <w:t>.</w:t>
      </w:r>
    </w:p>
    <w:p w:rsidR="006E176F" w:rsidRDefault="006E176F" w:rsidP="006E176F">
      <w:pPr>
        <w:pStyle w:val="a3"/>
      </w:pPr>
      <w:r>
        <w:t xml:space="preserve">В.С. Никитин из анализа ст. 129 ГПК РФ делает вывод о том, что </w:t>
      </w:r>
      <w:r w:rsidR="00F22ECB">
        <w:t>должник при направлении в суд возражений может</w:t>
      </w:r>
      <w:r>
        <w:t xml:space="preserve"> использ</w:t>
      </w:r>
      <w:r w:rsidR="00F22ECB">
        <w:t>овать</w:t>
      </w:r>
      <w:r>
        <w:t xml:space="preserve"> любые средства связи,</w:t>
      </w:r>
      <w:r w:rsidR="00F22ECB">
        <w:t xml:space="preserve"> способные </w:t>
      </w:r>
      <w:r>
        <w:t>максимально быстр</w:t>
      </w:r>
      <w:r w:rsidR="00F22ECB">
        <w:t>о передавать</w:t>
      </w:r>
      <w:r>
        <w:t xml:space="preserve"> информаци</w:t>
      </w:r>
      <w:r w:rsidR="00F22ECB">
        <w:t>ю.</w:t>
      </w:r>
      <w:r>
        <w:t xml:space="preserve"> </w:t>
      </w:r>
      <w:r w:rsidR="00C70FA0">
        <w:t xml:space="preserve">Например, для этой цели </w:t>
      </w:r>
      <w:r w:rsidR="00F90289">
        <w:t>подойдет</w:t>
      </w:r>
      <w:r w:rsidR="00EA4716">
        <w:t xml:space="preserve"> телефон,</w:t>
      </w:r>
      <w:r w:rsidR="00C70FA0">
        <w:t xml:space="preserve"> </w:t>
      </w:r>
      <w:r>
        <w:t>телеграмм</w:t>
      </w:r>
      <w:r w:rsidR="00C70FA0">
        <w:t>а</w:t>
      </w:r>
      <w:r>
        <w:t xml:space="preserve">, </w:t>
      </w:r>
      <w:r w:rsidR="00C70FA0">
        <w:t>факс</w:t>
      </w:r>
      <w:r>
        <w:t xml:space="preserve"> или </w:t>
      </w:r>
      <w:r w:rsidR="00C70FA0">
        <w:t>электронная почта</w:t>
      </w:r>
      <w:r>
        <w:t>. При этом</w:t>
      </w:r>
      <w:r w:rsidR="009108E8">
        <w:t xml:space="preserve">, </w:t>
      </w:r>
      <w:r w:rsidR="00887FD5">
        <w:t>возникает задача подтверждения</w:t>
      </w:r>
      <w:r>
        <w:t xml:space="preserve"> того факта, что </w:t>
      </w:r>
      <w:r w:rsidR="009108E8">
        <w:t>отправител</w:t>
      </w:r>
      <w:r w:rsidR="001E79F1">
        <w:t>ь</w:t>
      </w:r>
      <w:r w:rsidR="009108E8">
        <w:t xml:space="preserve"> </w:t>
      </w:r>
      <w:r w:rsidR="00CD6890">
        <w:t xml:space="preserve">– </w:t>
      </w:r>
      <w:r w:rsidR="009108E8">
        <w:t>именно должник</w:t>
      </w:r>
      <w:r w:rsidR="00887FD5">
        <w:t>, для решения которой, по мнению автора, достаточно будет указать</w:t>
      </w:r>
      <w:r w:rsidR="00E47E2A">
        <w:t xml:space="preserve"> номер</w:t>
      </w:r>
      <w:r>
        <w:t xml:space="preserve"> и дат</w:t>
      </w:r>
      <w:r w:rsidR="00E47E2A">
        <w:t>у</w:t>
      </w:r>
      <w:r>
        <w:t xml:space="preserve"> судебного приказа</w:t>
      </w:r>
      <w:r>
        <w:rPr>
          <w:rStyle w:val="aa"/>
        </w:rPr>
        <w:footnoteReference w:id="2"/>
      </w:r>
      <w:r>
        <w:t xml:space="preserve">.  </w:t>
      </w:r>
    </w:p>
    <w:p w:rsidR="006E176F" w:rsidRDefault="00E47E2A" w:rsidP="006E176F">
      <w:pPr>
        <w:pStyle w:val="a3"/>
      </w:pPr>
      <w:r>
        <w:t xml:space="preserve">Для </w:t>
      </w:r>
      <w:r w:rsidR="006E176F">
        <w:t>М.А. Черемин</w:t>
      </w:r>
      <w:r>
        <w:t>а</w:t>
      </w:r>
      <w:r w:rsidR="006E176F">
        <w:t xml:space="preserve"> </w:t>
      </w:r>
      <w:r w:rsidR="008C1AE3">
        <w:t>наиболее предпочтител</w:t>
      </w:r>
      <w:r>
        <w:t>ен</w:t>
      </w:r>
      <w:r w:rsidR="008C1AE3">
        <w:t xml:space="preserve"> письменный ответ</w:t>
      </w:r>
      <w:r w:rsidR="005366F7">
        <w:t xml:space="preserve">. </w:t>
      </w:r>
      <w:r w:rsidR="006E176F">
        <w:t xml:space="preserve"> </w:t>
      </w:r>
      <w:r w:rsidR="00887FD5">
        <w:t>Как он пишет, устные возражения</w:t>
      </w:r>
      <w:r w:rsidR="005366F7">
        <w:t xml:space="preserve"> целесообразны</w:t>
      </w:r>
      <w:r w:rsidR="006E176F">
        <w:t xml:space="preserve"> только </w:t>
      </w:r>
      <w:r w:rsidR="007E61CD">
        <w:t>тогда, когда</w:t>
      </w:r>
      <w:r w:rsidR="006E176F">
        <w:t xml:space="preserve"> должник, получив </w:t>
      </w:r>
      <w:r w:rsidR="005366F7">
        <w:t>копию</w:t>
      </w:r>
      <w:r w:rsidR="006E176F">
        <w:t xml:space="preserve"> судебного приказа, сам яви</w:t>
      </w:r>
      <w:r w:rsidR="005366F7">
        <w:t>т</w:t>
      </w:r>
      <w:r w:rsidR="006E176F">
        <w:t>ся в суд и вы</w:t>
      </w:r>
      <w:r w:rsidR="002870EE">
        <w:t>разит</w:t>
      </w:r>
      <w:r w:rsidR="006E176F">
        <w:t xml:space="preserve"> свое </w:t>
      </w:r>
      <w:r w:rsidR="002870EE">
        <w:t>несогласие</w:t>
      </w:r>
      <w:r w:rsidR="006E176F">
        <w:t xml:space="preserve">, которое </w:t>
      </w:r>
      <w:r w:rsidR="005366F7">
        <w:t>будет зафиксировано</w:t>
      </w:r>
      <w:r w:rsidR="006E176F">
        <w:t xml:space="preserve"> в материалах приказн</w:t>
      </w:r>
      <w:r w:rsidR="005366F7">
        <w:t>ого производства</w:t>
      </w:r>
      <w:r w:rsidR="006E176F">
        <w:rPr>
          <w:rStyle w:val="aa"/>
        </w:rPr>
        <w:footnoteReference w:id="3"/>
      </w:r>
      <w:r w:rsidR="006E176F">
        <w:t>.</w:t>
      </w:r>
    </w:p>
    <w:p w:rsidR="005B2116" w:rsidRPr="00A942FE" w:rsidRDefault="006E176F" w:rsidP="005B2116">
      <w:pPr>
        <w:pStyle w:val="a3"/>
      </w:pPr>
      <w:r>
        <w:lastRenderedPageBreak/>
        <w:t>Поскольку закон не содержит</w:t>
      </w:r>
      <w:r w:rsidR="009108E8">
        <w:t xml:space="preserve"> ни</w:t>
      </w:r>
      <w:r>
        <w:t xml:space="preserve"> запрета</w:t>
      </w:r>
      <w:r w:rsidR="009108E8">
        <w:t>, ни конкретных предписаний относительно</w:t>
      </w:r>
      <w:r>
        <w:t xml:space="preserve"> использовани</w:t>
      </w:r>
      <w:r w:rsidR="009108E8">
        <w:t>я</w:t>
      </w:r>
      <w:r>
        <w:t xml:space="preserve"> той или иной формы подачи возражений, должник имеет право обратиться в суд как письменно, так и устно. При этом </w:t>
      </w:r>
      <w:r w:rsidR="00F722A5">
        <w:t>необходимо</w:t>
      </w:r>
      <w:r>
        <w:t xml:space="preserve"> наличие доказательств того, что возражения представлены именно должником.</w:t>
      </w:r>
      <w:r w:rsidR="00E0082F">
        <w:t xml:space="preserve"> </w:t>
      </w:r>
      <w:r w:rsidR="002870EE">
        <w:t>К</w:t>
      </w:r>
      <w:r>
        <w:t>рити</w:t>
      </w:r>
      <w:r w:rsidR="002870EE">
        <w:t>куя</w:t>
      </w:r>
      <w:r>
        <w:t xml:space="preserve"> </w:t>
      </w:r>
      <w:r w:rsidR="002870EE">
        <w:t>высказывание</w:t>
      </w:r>
      <w:r>
        <w:t xml:space="preserve"> В.С. Никитина о том, что </w:t>
      </w:r>
      <w:r w:rsidR="00887FD5">
        <w:t>таковыми</w:t>
      </w:r>
      <w:r>
        <w:t xml:space="preserve"> </w:t>
      </w:r>
      <w:r w:rsidR="003932E8">
        <w:t>мо</w:t>
      </w:r>
      <w:r w:rsidR="001E79F1">
        <w:t>гут</w:t>
      </w:r>
      <w:r>
        <w:t xml:space="preserve"> </w:t>
      </w:r>
      <w:r w:rsidR="001E79F1">
        <w:t>быть</w:t>
      </w:r>
      <w:r>
        <w:t xml:space="preserve"> указание на номер и дату судебного приказа</w:t>
      </w:r>
      <w:r w:rsidR="002870EE">
        <w:t>, заметим, что</w:t>
      </w:r>
      <w:r w:rsidRPr="00E07AED">
        <w:t xml:space="preserve"> </w:t>
      </w:r>
      <w:r w:rsidR="00381306">
        <w:t>подобного рода</w:t>
      </w:r>
      <w:r w:rsidR="00E07AED" w:rsidRPr="00E07AED">
        <w:t xml:space="preserve"> сведения легкодоступны, и нельзя исключать </w:t>
      </w:r>
      <w:r w:rsidR="001E79F1">
        <w:t>возможности их</w:t>
      </w:r>
      <w:r w:rsidR="00E07AED" w:rsidRPr="00E07AED">
        <w:t xml:space="preserve"> </w:t>
      </w:r>
      <w:r w:rsidR="001E79F1">
        <w:t>использования</w:t>
      </w:r>
      <w:r w:rsidR="00E07AED" w:rsidRPr="00E07AED">
        <w:t xml:space="preserve"> недобросовестны</w:t>
      </w:r>
      <w:r w:rsidR="001E79F1">
        <w:t>ми</w:t>
      </w:r>
      <w:r w:rsidR="00E07AED" w:rsidRPr="00E07AED">
        <w:t xml:space="preserve"> граждан</w:t>
      </w:r>
      <w:r w:rsidR="001E79F1">
        <w:t>ами</w:t>
      </w:r>
      <w:r w:rsidR="00E07AED" w:rsidRPr="00E07AED">
        <w:t xml:space="preserve">, </w:t>
      </w:r>
      <w:r w:rsidR="001E79F1">
        <w:t xml:space="preserve">преследующими личные интересы и выгоду от затягивания </w:t>
      </w:r>
      <w:r w:rsidR="004C6142">
        <w:t>принятия</w:t>
      </w:r>
      <w:r w:rsidR="001E79F1">
        <w:t xml:space="preserve"> суд</w:t>
      </w:r>
      <w:r w:rsidR="002870EE">
        <w:t>ом</w:t>
      </w:r>
      <w:r w:rsidR="001E79F1">
        <w:t xml:space="preserve"> постановления</w:t>
      </w:r>
      <w:r w:rsidR="00E07AED" w:rsidRPr="00A942FE">
        <w:t xml:space="preserve">. </w:t>
      </w:r>
      <w:r w:rsidR="005B2116" w:rsidRPr="00A942FE">
        <w:t xml:space="preserve">Поскольку судебный приказ не может быть отменен без учета волеизъявления должника, </w:t>
      </w:r>
      <w:r w:rsidR="00F722A5" w:rsidRPr="00A942FE">
        <w:t xml:space="preserve">наиболее приемлемой будет </w:t>
      </w:r>
      <w:r w:rsidR="005B2116" w:rsidRPr="00A942FE">
        <w:t xml:space="preserve"> письменная форма возражений за личной подписью должника либо его личное обращение в суд. </w:t>
      </w:r>
    </w:p>
    <w:p w:rsidR="005B2116" w:rsidRPr="00A942FE" w:rsidRDefault="00F722A5" w:rsidP="005B2116">
      <w:pPr>
        <w:pStyle w:val="a3"/>
      </w:pPr>
      <w:r w:rsidRPr="00A942FE">
        <w:t>О важности наличия в деле сведений, подтверждающих, что возражения исходят именно от должника, свидетельствует и судебная практика. Например</w:t>
      </w:r>
      <w:r w:rsidR="005B2116" w:rsidRPr="00A942FE">
        <w:t>, Нижегородский областной суд отменил определение мирового судьи об отмене судебного приказа в связи с тем, что основанием определения послужили возражения должника А.А.А., не содержащие подписи последнего, а иных доказательств, подтверждающих наличие возражений А.А.А., в деле не имелось</w:t>
      </w:r>
      <w:r w:rsidR="005B2116" w:rsidRPr="00A942FE">
        <w:rPr>
          <w:rStyle w:val="aa"/>
        </w:rPr>
        <w:footnoteReference w:id="4"/>
      </w:r>
      <w:r w:rsidR="005B2116" w:rsidRPr="00A942FE">
        <w:t>.</w:t>
      </w:r>
    </w:p>
    <w:p w:rsidR="006E176F" w:rsidRDefault="00F90289" w:rsidP="006E176F">
      <w:pPr>
        <w:pStyle w:val="a3"/>
      </w:pPr>
      <w:r>
        <w:t>Нельзя не сказать о том</w:t>
      </w:r>
      <w:r w:rsidR="006E176F">
        <w:t>, что в результате недостатков в работе почты</w:t>
      </w:r>
      <w:r w:rsidR="00381306">
        <w:t xml:space="preserve"> и</w:t>
      </w:r>
      <w:r w:rsidR="006E176F">
        <w:t xml:space="preserve"> канцелярии суда</w:t>
      </w:r>
      <w:r w:rsidR="00052960">
        <w:t>,</w:t>
      </w:r>
      <w:r w:rsidR="006E176F">
        <w:t xml:space="preserve"> направленные в срок возражения ответчика могут не попасть в материалы дела. В </w:t>
      </w:r>
      <w:r w:rsidR="00381306">
        <w:t>подобной</w:t>
      </w:r>
      <w:r w:rsidR="006E176F">
        <w:t xml:space="preserve"> ситуации судебный приказ </w:t>
      </w:r>
      <w:r w:rsidR="00381306">
        <w:t xml:space="preserve">может быть </w:t>
      </w:r>
      <w:r w:rsidR="006E176F">
        <w:t>отмен</w:t>
      </w:r>
      <w:r w:rsidR="00381306">
        <w:t>ен</w:t>
      </w:r>
      <w:r w:rsidR="006E176F">
        <w:t xml:space="preserve"> в кассационном порядке. Но для обжалования должнику </w:t>
      </w:r>
      <w:r w:rsidR="004C6142">
        <w:t>требуется</w:t>
      </w:r>
      <w:r w:rsidR="006E176F">
        <w:t xml:space="preserve"> представить доказательства </w:t>
      </w:r>
      <w:r w:rsidR="00381306">
        <w:t xml:space="preserve">того, что возражения направлены им в суд </w:t>
      </w:r>
      <w:r w:rsidR="006E176F">
        <w:t xml:space="preserve">в десятидневный срок. Поэтому, выбирая </w:t>
      </w:r>
      <w:r w:rsidR="003D672A">
        <w:t>форму</w:t>
      </w:r>
      <w:r w:rsidR="006E176F">
        <w:t xml:space="preserve"> направления возражений относительно исполнения судебного приказа, должнику </w:t>
      </w:r>
      <w:r w:rsidR="002870EE">
        <w:t>следует</w:t>
      </w:r>
      <w:r w:rsidR="006E176F">
        <w:t xml:space="preserve"> отдавать предпочтение способам, позволяющим подтвердить данный факт.</w:t>
      </w:r>
    </w:p>
    <w:p w:rsidR="00EA6D2B" w:rsidRDefault="00A20671" w:rsidP="00EA6D2B">
      <w:pPr>
        <w:pStyle w:val="a3"/>
        <w:suppressAutoHyphens/>
      </w:pPr>
      <w:r>
        <w:lastRenderedPageBreak/>
        <w:t xml:space="preserve">Подводя итог, </w:t>
      </w:r>
      <w:r w:rsidR="00EA6D2B">
        <w:t>от</w:t>
      </w:r>
      <w:r>
        <w:t xml:space="preserve">метим, что </w:t>
      </w:r>
      <w:r w:rsidR="00EA6D2B">
        <w:t xml:space="preserve">направление должником возражений относительно исполнения судебного приказа – важная составляющая приказного производства. </w:t>
      </w:r>
      <w:r w:rsidR="00EA6D2B" w:rsidRPr="00271E67">
        <w:t>Отсутствие четкой правовой регламентации</w:t>
      </w:r>
      <w:r w:rsidR="00EA6D2B">
        <w:t xml:space="preserve"> </w:t>
      </w:r>
      <w:r w:rsidR="00EA6D2B" w:rsidRPr="00271E67">
        <w:t xml:space="preserve">может привести  к нарушениям </w:t>
      </w:r>
      <w:proofErr w:type="gramStart"/>
      <w:r w:rsidR="00EA6D2B" w:rsidRPr="00271E67">
        <w:t>прав</w:t>
      </w:r>
      <w:proofErr w:type="gramEnd"/>
      <w:r w:rsidR="00EA6D2B" w:rsidRPr="00271E67">
        <w:t xml:space="preserve"> </w:t>
      </w:r>
      <w:r w:rsidR="00EA6D2B">
        <w:t>как должника, так и взыскателя.</w:t>
      </w:r>
      <w:r w:rsidR="00EA6D2B" w:rsidRPr="00271E67">
        <w:t xml:space="preserve"> Поэтому полагаем, что ГПК РФ  нуждается в перечисленных ниже изменениях. </w:t>
      </w:r>
    </w:p>
    <w:p w:rsidR="00EA6D2B" w:rsidRDefault="00EA6D2B" w:rsidP="00EA6D2B">
      <w:pPr>
        <w:pStyle w:val="a3"/>
        <w:suppressAutoHyphens/>
      </w:pPr>
      <w:r>
        <w:t xml:space="preserve">Во-первых, </w:t>
      </w:r>
      <w:r w:rsidR="00F86A92">
        <w:t>предлагаем установить обязанность должника приводить в подтверждение своих возражений доказательства, позволяющие суду сделать вывод о наличии спора о праве.</w:t>
      </w:r>
    </w:p>
    <w:p w:rsidR="00EA6D2B" w:rsidRDefault="00EA6D2B" w:rsidP="00EA6D2B">
      <w:pPr>
        <w:pStyle w:val="a3"/>
        <w:suppressAutoHyphens/>
      </w:pPr>
      <w:r>
        <w:t xml:space="preserve">Во-вторых, </w:t>
      </w:r>
      <w:r w:rsidR="00F86A92">
        <w:t>у</w:t>
      </w:r>
      <w:r w:rsidR="005D41E7">
        <w:t>казать</w:t>
      </w:r>
      <w:r w:rsidR="00F86A92">
        <w:t xml:space="preserve"> в статье 12</w:t>
      </w:r>
      <w:r w:rsidR="005D41E7">
        <w:t>8</w:t>
      </w:r>
      <w:r w:rsidR="00F86A92">
        <w:t xml:space="preserve"> ГПК РФ форму, в к</w:t>
      </w:r>
      <w:r w:rsidR="005D41E7">
        <w:t>оторой должник имеет право пред</w:t>
      </w:r>
      <w:r w:rsidR="00F86A92">
        <w:t>ставлять возражения относительно исполнения судебного приказа.</w:t>
      </w:r>
    </w:p>
    <w:p w:rsidR="00ED7B45" w:rsidRPr="00271E67" w:rsidRDefault="00ED7B45" w:rsidP="00EA6D2B">
      <w:pPr>
        <w:pStyle w:val="a3"/>
        <w:suppressAutoHyphens/>
      </w:pPr>
    </w:p>
    <w:p w:rsidR="00381306" w:rsidRDefault="00381306" w:rsidP="006E176F">
      <w:pPr>
        <w:pStyle w:val="a3"/>
      </w:pPr>
    </w:p>
    <w:p w:rsidR="00836B66" w:rsidRDefault="00FF0AB3"/>
    <w:sectPr w:rsidR="00836B66" w:rsidSect="006B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CA" w:rsidRDefault="00DB0CCA" w:rsidP="006E176F">
      <w:pPr>
        <w:spacing w:after="0" w:line="240" w:lineRule="auto"/>
      </w:pPr>
      <w:r>
        <w:separator/>
      </w:r>
    </w:p>
  </w:endnote>
  <w:endnote w:type="continuationSeparator" w:id="0">
    <w:p w:rsidR="00DB0CCA" w:rsidRDefault="00DB0CCA" w:rsidP="006E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CA" w:rsidRDefault="00DB0CCA" w:rsidP="006E176F">
      <w:pPr>
        <w:spacing w:after="0" w:line="240" w:lineRule="auto"/>
      </w:pPr>
      <w:r>
        <w:separator/>
      </w:r>
    </w:p>
  </w:footnote>
  <w:footnote w:type="continuationSeparator" w:id="0">
    <w:p w:rsidR="00DB0CCA" w:rsidRDefault="00DB0CCA" w:rsidP="006E176F">
      <w:pPr>
        <w:spacing w:after="0" w:line="240" w:lineRule="auto"/>
      </w:pPr>
      <w:r>
        <w:continuationSeparator/>
      </w:r>
    </w:p>
  </w:footnote>
  <w:footnote w:id="1">
    <w:p w:rsidR="006E176F" w:rsidRPr="00930124" w:rsidRDefault="006E176F" w:rsidP="006E176F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24">
        <w:rPr>
          <w:rStyle w:val="aa"/>
          <w:rFonts w:ascii="Times New Roman" w:eastAsia="Calibri" w:hAnsi="Times New Roman" w:cs="Times New Roman"/>
          <w:sz w:val="24"/>
          <w:szCs w:val="24"/>
        </w:rPr>
        <w:footnoteRef/>
      </w:r>
      <w:r w:rsidRPr="00930124">
        <w:rPr>
          <w:rFonts w:ascii="Times New Roman" w:eastAsia="Calibri" w:hAnsi="Times New Roman" w:cs="Times New Roman"/>
          <w:sz w:val="24"/>
          <w:szCs w:val="24"/>
        </w:rPr>
        <w:t xml:space="preserve"> См.: Мохов А.А. Комментарий к Гражданскому процессуальному кодексу Российской Федерации (постатейный). М.: Контракт, 2011; СПС «КонсультантПлюс».</w:t>
      </w:r>
    </w:p>
  </w:footnote>
  <w:footnote w:id="2">
    <w:p w:rsidR="006E176F" w:rsidRPr="00930124" w:rsidRDefault="006E176F" w:rsidP="006E176F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24">
        <w:rPr>
          <w:rStyle w:val="aa"/>
          <w:rFonts w:ascii="Times New Roman" w:eastAsia="Calibri" w:hAnsi="Times New Roman" w:cs="Times New Roman"/>
          <w:sz w:val="24"/>
          <w:szCs w:val="24"/>
        </w:rPr>
        <w:footnoteRef/>
      </w:r>
      <w:r w:rsidRPr="00930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8E8">
        <w:rPr>
          <w:rFonts w:ascii="Times New Roman" w:eastAsia="Calibri" w:hAnsi="Times New Roman" w:cs="Times New Roman"/>
          <w:sz w:val="24"/>
          <w:szCs w:val="24"/>
        </w:rPr>
        <w:t xml:space="preserve">См.: </w:t>
      </w:r>
      <w:r w:rsidRPr="00930124">
        <w:rPr>
          <w:rFonts w:ascii="Times New Roman" w:eastAsia="Calibri" w:hAnsi="Times New Roman" w:cs="Times New Roman"/>
          <w:sz w:val="24"/>
          <w:szCs w:val="24"/>
        </w:rPr>
        <w:t>Никитин В.С. Некоторые вопросы приказного производства // Арбитражный и гражданский процесс. – 2008. - №7. – с. 22-24.</w:t>
      </w:r>
    </w:p>
  </w:footnote>
  <w:footnote w:id="3">
    <w:p w:rsidR="006E176F" w:rsidRPr="00930124" w:rsidRDefault="006E176F" w:rsidP="006E176F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24">
        <w:rPr>
          <w:rStyle w:val="aa"/>
          <w:rFonts w:ascii="Times New Roman" w:eastAsia="Calibri" w:hAnsi="Times New Roman" w:cs="Times New Roman"/>
          <w:sz w:val="24"/>
          <w:szCs w:val="24"/>
        </w:rPr>
        <w:footnoteRef/>
      </w:r>
      <w:r w:rsidRPr="00930124">
        <w:rPr>
          <w:rFonts w:ascii="Times New Roman" w:eastAsia="Calibri" w:hAnsi="Times New Roman" w:cs="Times New Roman"/>
          <w:sz w:val="24"/>
          <w:szCs w:val="24"/>
        </w:rPr>
        <w:t xml:space="preserve"> См.: Мировой судья в гражданском судопроизводстве / Е.А. Борисова, А.Ф. Ефимов, В.М. Жуйков и др.; под ред. А.Ф. Ефимова и И.К. Пискарева. М.: Городец, 2004. С. 293-295 (автор главы – М.А. Черемин).</w:t>
      </w:r>
    </w:p>
  </w:footnote>
  <w:footnote w:id="4">
    <w:p w:rsidR="005B2116" w:rsidRPr="0086505E" w:rsidRDefault="005B2116" w:rsidP="005B2116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6505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86505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86505E">
        <w:rPr>
          <w:rFonts w:ascii="Times New Roman" w:eastAsia="Calibri" w:hAnsi="Times New Roman" w:cs="Times New Roman"/>
          <w:sz w:val="24"/>
          <w:szCs w:val="24"/>
        </w:rPr>
        <w:t>Постановление Нижегородского областного суда от 16 марта 2011 г. N44-г-25/2011 // СПС «Гарант»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76F"/>
    <w:rsid w:val="00010384"/>
    <w:rsid w:val="00052960"/>
    <w:rsid w:val="000B4AB4"/>
    <w:rsid w:val="001233B9"/>
    <w:rsid w:val="0012411F"/>
    <w:rsid w:val="00131CF1"/>
    <w:rsid w:val="001D3A79"/>
    <w:rsid w:val="001D435A"/>
    <w:rsid w:val="001E79F1"/>
    <w:rsid w:val="00207320"/>
    <w:rsid w:val="00235A1A"/>
    <w:rsid w:val="002812B1"/>
    <w:rsid w:val="002870EE"/>
    <w:rsid w:val="002B00E4"/>
    <w:rsid w:val="003002B9"/>
    <w:rsid w:val="0035523A"/>
    <w:rsid w:val="00381306"/>
    <w:rsid w:val="003932E8"/>
    <w:rsid w:val="003D672A"/>
    <w:rsid w:val="003E11B1"/>
    <w:rsid w:val="004652EB"/>
    <w:rsid w:val="004C6142"/>
    <w:rsid w:val="004F777D"/>
    <w:rsid w:val="005366F7"/>
    <w:rsid w:val="00596E28"/>
    <w:rsid w:val="005B2116"/>
    <w:rsid w:val="005B2A53"/>
    <w:rsid w:val="005C7460"/>
    <w:rsid w:val="005D41E7"/>
    <w:rsid w:val="005D5176"/>
    <w:rsid w:val="006B366F"/>
    <w:rsid w:val="006D7007"/>
    <w:rsid w:val="006E176F"/>
    <w:rsid w:val="00731DF7"/>
    <w:rsid w:val="00765E64"/>
    <w:rsid w:val="00766533"/>
    <w:rsid w:val="00796304"/>
    <w:rsid w:val="007A7661"/>
    <w:rsid w:val="007E5571"/>
    <w:rsid w:val="007E61CD"/>
    <w:rsid w:val="00823A3B"/>
    <w:rsid w:val="0086505E"/>
    <w:rsid w:val="00887FD5"/>
    <w:rsid w:val="008C1AE3"/>
    <w:rsid w:val="008E6FC5"/>
    <w:rsid w:val="008E7A6D"/>
    <w:rsid w:val="008F17D6"/>
    <w:rsid w:val="009108E8"/>
    <w:rsid w:val="00944BBC"/>
    <w:rsid w:val="009F3F7D"/>
    <w:rsid w:val="00A0144D"/>
    <w:rsid w:val="00A10F26"/>
    <w:rsid w:val="00A20671"/>
    <w:rsid w:val="00A26DF5"/>
    <w:rsid w:val="00A440D1"/>
    <w:rsid w:val="00A942FE"/>
    <w:rsid w:val="00A9700B"/>
    <w:rsid w:val="00AA3977"/>
    <w:rsid w:val="00B00A52"/>
    <w:rsid w:val="00B311D8"/>
    <w:rsid w:val="00BB5EA2"/>
    <w:rsid w:val="00C10A34"/>
    <w:rsid w:val="00C53D6D"/>
    <w:rsid w:val="00C54337"/>
    <w:rsid w:val="00C70FA0"/>
    <w:rsid w:val="00CD6890"/>
    <w:rsid w:val="00D87406"/>
    <w:rsid w:val="00DA2419"/>
    <w:rsid w:val="00DB0CCA"/>
    <w:rsid w:val="00DE424E"/>
    <w:rsid w:val="00DF4365"/>
    <w:rsid w:val="00E0082F"/>
    <w:rsid w:val="00E07AED"/>
    <w:rsid w:val="00E47E2A"/>
    <w:rsid w:val="00EA4716"/>
    <w:rsid w:val="00EA6D2B"/>
    <w:rsid w:val="00ED27F1"/>
    <w:rsid w:val="00ED7B45"/>
    <w:rsid w:val="00F00E48"/>
    <w:rsid w:val="00F02789"/>
    <w:rsid w:val="00F04824"/>
    <w:rsid w:val="00F22ECB"/>
    <w:rsid w:val="00F306E0"/>
    <w:rsid w:val="00F442B2"/>
    <w:rsid w:val="00F465D1"/>
    <w:rsid w:val="00F64537"/>
    <w:rsid w:val="00F722A5"/>
    <w:rsid w:val="00F86A92"/>
    <w:rsid w:val="00F86F87"/>
    <w:rsid w:val="00F872D7"/>
    <w:rsid w:val="00F90289"/>
    <w:rsid w:val="00F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qFormat/>
    <w:rsid w:val="006E176F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6E1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E176F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6E176F"/>
    <w:rPr>
      <w:vertAlign w:val="superscript"/>
    </w:rPr>
  </w:style>
  <w:style w:type="paragraph" w:styleId="a4">
    <w:name w:val="No Spacing"/>
    <w:uiPriority w:val="1"/>
    <w:qFormat/>
    <w:rsid w:val="006E176F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6E176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E176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17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803BA240D3523336DB54EFCBC39E20B0D744FEE0EB93E5DBAB3C09C2AC450FC3D99BE5B5F2B7n6A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25A1-CE70-428A-A713-94F45D48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КузнецоваМВ</cp:lastModifiedBy>
  <cp:revision>11</cp:revision>
  <dcterms:created xsi:type="dcterms:W3CDTF">2013-06-21T10:30:00Z</dcterms:created>
  <dcterms:modified xsi:type="dcterms:W3CDTF">2013-06-26T07:13:00Z</dcterms:modified>
</cp:coreProperties>
</file>