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42" w:rsidRDefault="00707E42">
      <w:bookmarkStart w:id="0" w:name="_GoBack"/>
      <w:bookmarkEnd w:id="0"/>
    </w:p>
    <w:p w:rsidR="004B33AD" w:rsidRDefault="004B33AD"/>
    <w:p w:rsidR="00AE4482" w:rsidRPr="00EC207D" w:rsidRDefault="00AE4482" w:rsidP="003E1567">
      <w:pPr>
        <w:jc w:val="right"/>
        <w:rPr>
          <w:b/>
          <w:sz w:val="28"/>
          <w:szCs w:val="28"/>
        </w:rPr>
      </w:pPr>
      <w:r w:rsidRPr="00EC207D">
        <w:rPr>
          <w:b/>
          <w:sz w:val="28"/>
          <w:szCs w:val="28"/>
        </w:rPr>
        <w:t>А.В. Ведерников</w:t>
      </w:r>
    </w:p>
    <w:p w:rsidR="00AE4482" w:rsidRPr="00EC207D" w:rsidRDefault="00EC207D" w:rsidP="003E1567">
      <w:pPr>
        <w:jc w:val="right"/>
        <w:rPr>
          <w:b/>
          <w:sz w:val="28"/>
          <w:szCs w:val="28"/>
        </w:rPr>
      </w:pPr>
      <w:r w:rsidRPr="00EC207D">
        <w:rPr>
          <w:b/>
          <w:sz w:val="28"/>
          <w:szCs w:val="28"/>
        </w:rPr>
        <w:t xml:space="preserve">к.ю.н., доцент </w:t>
      </w:r>
    </w:p>
    <w:p w:rsidR="00AE4482" w:rsidRPr="00EC207D" w:rsidRDefault="00EC207D" w:rsidP="003E1567">
      <w:pPr>
        <w:jc w:val="right"/>
        <w:rPr>
          <w:b/>
          <w:sz w:val="28"/>
          <w:szCs w:val="28"/>
        </w:rPr>
      </w:pPr>
      <w:proofErr w:type="gramStart"/>
      <w:r w:rsidRPr="00EC207D">
        <w:rPr>
          <w:b/>
          <w:sz w:val="28"/>
          <w:szCs w:val="28"/>
        </w:rPr>
        <w:t>к</w:t>
      </w:r>
      <w:r w:rsidR="00AE4482" w:rsidRPr="00EC207D">
        <w:rPr>
          <w:b/>
          <w:sz w:val="28"/>
          <w:szCs w:val="28"/>
        </w:rPr>
        <w:t>афедр</w:t>
      </w:r>
      <w:r w:rsidRPr="00EC207D">
        <w:rPr>
          <w:b/>
          <w:sz w:val="28"/>
          <w:szCs w:val="28"/>
        </w:rPr>
        <w:t>ы</w:t>
      </w:r>
      <w:proofErr w:type="gramEnd"/>
      <w:r w:rsidR="00AE4482" w:rsidRPr="00EC207D">
        <w:rPr>
          <w:b/>
          <w:sz w:val="28"/>
          <w:szCs w:val="28"/>
        </w:rPr>
        <w:t xml:space="preserve"> предпринимательского и финансового права</w:t>
      </w:r>
    </w:p>
    <w:p w:rsidR="00EC207D" w:rsidRPr="00EC207D" w:rsidRDefault="00EC207D" w:rsidP="003E1567">
      <w:pPr>
        <w:jc w:val="right"/>
        <w:rPr>
          <w:b/>
          <w:sz w:val="28"/>
          <w:szCs w:val="28"/>
        </w:rPr>
      </w:pPr>
      <w:r w:rsidRPr="00EC207D">
        <w:rPr>
          <w:b/>
          <w:sz w:val="28"/>
          <w:szCs w:val="28"/>
        </w:rPr>
        <w:t>ФГБОУ ВПО «</w:t>
      </w:r>
      <w:r w:rsidR="00AE4482" w:rsidRPr="00EC207D">
        <w:rPr>
          <w:b/>
          <w:sz w:val="28"/>
          <w:szCs w:val="28"/>
        </w:rPr>
        <w:t xml:space="preserve">Байкальский государственный </w:t>
      </w:r>
    </w:p>
    <w:p w:rsidR="00AE4482" w:rsidRPr="00EC207D" w:rsidRDefault="00AE4482" w:rsidP="003E1567">
      <w:pPr>
        <w:jc w:val="right"/>
        <w:rPr>
          <w:b/>
          <w:sz w:val="28"/>
          <w:szCs w:val="28"/>
        </w:rPr>
      </w:pPr>
      <w:proofErr w:type="gramStart"/>
      <w:r w:rsidRPr="00EC207D">
        <w:rPr>
          <w:b/>
          <w:sz w:val="28"/>
          <w:szCs w:val="28"/>
        </w:rPr>
        <w:t>университет</w:t>
      </w:r>
      <w:proofErr w:type="gramEnd"/>
      <w:r w:rsidRPr="00EC207D">
        <w:rPr>
          <w:b/>
          <w:sz w:val="28"/>
          <w:szCs w:val="28"/>
        </w:rPr>
        <w:t xml:space="preserve"> экономики и права</w:t>
      </w:r>
      <w:r w:rsidR="00EC207D" w:rsidRPr="00EC207D">
        <w:rPr>
          <w:b/>
          <w:sz w:val="28"/>
          <w:szCs w:val="28"/>
        </w:rPr>
        <w:t>»</w:t>
      </w:r>
    </w:p>
    <w:p w:rsidR="00AE4482" w:rsidRPr="00C171D9" w:rsidRDefault="00C171D9" w:rsidP="00C171D9">
      <w:pPr>
        <w:tabs>
          <w:tab w:val="left" w:pos="8100"/>
        </w:tabs>
        <w:rPr>
          <w:b/>
        </w:rPr>
      </w:pPr>
      <w:r>
        <w:t xml:space="preserve">                                                                                                                                     </w:t>
      </w:r>
      <w:r w:rsidRPr="00C171D9">
        <w:rPr>
          <w:b/>
        </w:rPr>
        <w:t>(</w:t>
      </w:r>
      <w:proofErr w:type="gramStart"/>
      <w:r w:rsidRPr="00C171D9">
        <w:rPr>
          <w:b/>
        </w:rPr>
        <w:t>г.</w:t>
      </w:r>
      <w:proofErr w:type="gramEnd"/>
      <w:r>
        <w:rPr>
          <w:b/>
        </w:rPr>
        <w:t xml:space="preserve"> </w:t>
      </w:r>
      <w:r w:rsidRPr="00C171D9">
        <w:rPr>
          <w:b/>
        </w:rPr>
        <w:t>Иркутск)</w:t>
      </w:r>
    </w:p>
    <w:p w:rsidR="00C171D9" w:rsidRDefault="00C171D9" w:rsidP="00EC207D">
      <w:pPr>
        <w:jc w:val="center"/>
        <w:rPr>
          <w:b/>
          <w:sz w:val="28"/>
          <w:szCs w:val="28"/>
        </w:rPr>
      </w:pPr>
    </w:p>
    <w:p w:rsidR="00C171D9" w:rsidRDefault="00C171D9" w:rsidP="00EC207D">
      <w:pPr>
        <w:jc w:val="center"/>
        <w:rPr>
          <w:b/>
          <w:sz w:val="28"/>
          <w:szCs w:val="28"/>
        </w:rPr>
      </w:pPr>
    </w:p>
    <w:p w:rsidR="00C171D9" w:rsidRDefault="00C171D9" w:rsidP="00EC207D">
      <w:pPr>
        <w:jc w:val="center"/>
        <w:rPr>
          <w:b/>
          <w:sz w:val="28"/>
          <w:szCs w:val="28"/>
        </w:rPr>
      </w:pPr>
    </w:p>
    <w:p w:rsidR="00EC207D" w:rsidRPr="00AE4482" w:rsidRDefault="00EC207D" w:rsidP="00EC207D">
      <w:pPr>
        <w:jc w:val="center"/>
        <w:rPr>
          <w:b/>
          <w:sz w:val="28"/>
          <w:szCs w:val="28"/>
        </w:rPr>
      </w:pPr>
      <w:r w:rsidRPr="00AE4482">
        <w:rPr>
          <w:b/>
          <w:sz w:val="28"/>
          <w:szCs w:val="28"/>
        </w:rPr>
        <w:t>Заключение эксперта и заключение органа государственного (или муниципального управления), участвующего в гражданском и арбитражном процессе</w:t>
      </w:r>
    </w:p>
    <w:p w:rsidR="00EE700C" w:rsidRDefault="00EE700C"/>
    <w:p w:rsidR="00FF010B" w:rsidRPr="001F0CFF" w:rsidRDefault="00FF010B" w:rsidP="00EC207D">
      <w:pPr>
        <w:spacing w:line="360" w:lineRule="auto"/>
        <w:ind w:firstLine="720"/>
        <w:jc w:val="both"/>
        <w:rPr>
          <w:sz w:val="28"/>
          <w:szCs w:val="28"/>
        </w:rPr>
      </w:pPr>
      <w:r w:rsidRPr="001F0CFF">
        <w:rPr>
          <w:sz w:val="28"/>
          <w:szCs w:val="28"/>
        </w:rPr>
        <w:t>Процессуальное законодательство относит эксперта</w:t>
      </w:r>
      <w:r w:rsidR="001660AB" w:rsidRPr="001F0CFF">
        <w:rPr>
          <w:sz w:val="28"/>
          <w:szCs w:val="28"/>
        </w:rPr>
        <w:t xml:space="preserve"> (вместе с переводчиком, свидетелем, помощником судьи, секретарем судебного заседания)</w:t>
      </w:r>
      <w:r w:rsidRPr="001F0CFF">
        <w:rPr>
          <w:sz w:val="28"/>
          <w:szCs w:val="28"/>
        </w:rPr>
        <w:t xml:space="preserve"> к категории лиц, содействующих осуществлению правосудия</w:t>
      </w:r>
      <w:r w:rsidR="00273ABB" w:rsidRPr="001F0CFF">
        <w:rPr>
          <w:sz w:val="28"/>
          <w:szCs w:val="28"/>
        </w:rPr>
        <w:t xml:space="preserve"> (ст. 54 АПК РФ</w:t>
      </w:r>
      <w:r w:rsidR="001F0CFF">
        <w:rPr>
          <w:rStyle w:val="a6"/>
          <w:sz w:val="28"/>
          <w:szCs w:val="28"/>
        </w:rPr>
        <w:footnoteReference w:id="1"/>
      </w:r>
      <w:r w:rsidR="00273ABB" w:rsidRPr="001F0CFF">
        <w:rPr>
          <w:sz w:val="28"/>
          <w:szCs w:val="28"/>
        </w:rPr>
        <w:t>).</w:t>
      </w:r>
    </w:p>
    <w:p w:rsidR="00273ABB" w:rsidRPr="001F0CFF" w:rsidRDefault="00273ABB" w:rsidP="00EC207D">
      <w:pPr>
        <w:spacing w:line="360" w:lineRule="auto"/>
        <w:ind w:firstLine="720"/>
        <w:jc w:val="both"/>
        <w:rPr>
          <w:sz w:val="28"/>
          <w:szCs w:val="28"/>
        </w:rPr>
      </w:pPr>
      <w:r w:rsidRPr="001F0CFF">
        <w:rPr>
          <w:sz w:val="28"/>
          <w:szCs w:val="28"/>
        </w:rPr>
        <w:t xml:space="preserve">Может ли </w:t>
      </w:r>
      <w:r w:rsidR="00120EC0" w:rsidRPr="001F0CFF">
        <w:rPr>
          <w:sz w:val="28"/>
          <w:szCs w:val="28"/>
        </w:rPr>
        <w:t>лицо,</w:t>
      </w:r>
      <w:r w:rsidRPr="001F0CFF">
        <w:rPr>
          <w:sz w:val="28"/>
          <w:szCs w:val="28"/>
        </w:rPr>
        <w:t xml:space="preserve"> участвующее в деле принять на себя обязанности эксперта?</w:t>
      </w:r>
    </w:p>
    <w:p w:rsidR="00273ABB" w:rsidRPr="001F0CFF" w:rsidRDefault="00120EC0" w:rsidP="00EC207D">
      <w:pPr>
        <w:spacing w:line="360" w:lineRule="auto"/>
        <w:ind w:firstLine="720"/>
        <w:jc w:val="both"/>
        <w:rPr>
          <w:sz w:val="28"/>
          <w:szCs w:val="28"/>
        </w:rPr>
      </w:pPr>
      <w:r w:rsidRPr="001F0CFF">
        <w:rPr>
          <w:sz w:val="28"/>
          <w:szCs w:val="28"/>
        </w:rPr>
        <w:t>Прямого ответа процессуальное законодательство, как ни странно, не содержит.</w:t>
      </w:r>
    </w:p>
    <w:p w:rsidR="00FF010B" w:rsidRPr="0077658E" w:rsidRDefault="00120EC0" w:rsidP="00EC207D">
      <w:pPr>
        <w:spacing w:line="360" w:lineRule="auto"/>
        <w:ind w:firstLine="720"/>
        <w:jc w:val="both"/>
        <w:rPr>
          <w:sz w:val="28"/>
          <w:szCs w:val="28"/>
        </w:rPr>
      </w:pPr>
      <w:r w:rsidRPr="0077658E">
        <w:rPr>
          <w:sz w:val="28"/>
          <w:szCs w:val="28"/>
        </w:rPr>
        <w:t>В ст. 57 АПК РФ</w:t>
      </w:r>
      <w:r w:rsidR="00385DE0" w:rsidRPr="0077658E">
        <w:rPr>
          <w:sz w:val="28"/>
          <w:szCs w:val="28"/>
        </w:rPr>
        <w:t>, например,</w:t>
      </w:r>
      <w:r w:rsidRPr="0077658E">
        <w:rPr>
          <w:sz w:val="28"/>
          <w:szCs w:val="28"/>
        </w:rPr>
        <w:t xml:space="preserve"> говорится, что иные участники арбитражного</w:t>
      </w:r>
      <w:r w:rsidR="00A16C62" w:rsidRPr="0077658E">
        <w:rPr>
          <w:sz w:val="28"/>
          <w:szCs w:val="28"/>
        </w:rPr>
        <w:t xml:space="preserve"> процесса</w:t>
      </w:r>
      <w:r w:rsidRPr="0077658E">
        <w:rPr>
          <w:sz w:val="28"/>
          <w:szCs w:val="28"/>
        </w:rPr>
        <w:t xml:space="preserve"> не вправе принимать на себя </w:t>
      </w:r>
      <w:r w:rsidR="003135D6" w:rsidRPr="0077658E">
        <w:rPr>
          <w:sz w:val="28"/>
          <w:szCs w:val="28"/>
        </w:rPr>
        <w:t xml:space="preserve">обязанности </w:t>
      </w:r>
      <w:r w:rsidR="00A16C62" w:rsidRPr="0077658E">
        <w:rPr>
          <w:sz w:val="28"/>
          <w:szCs w:val="28"/>
        </w:rPr>
        <w:t>переводчика, хотя бы они и владели необходимыми для перевода языками.</w:t>
      </w:r>
      <w:r w:rsidRPr="0077658E">
        <w:rPr>
          <w:sz w:val="28"/>
          <w:szCs w:val="28"/>
        </w:rPr>
        <w:t xml:space="preserve"> </w:t>
      </w:r>
      <w:r w:rsidR="0039249F" w:rsidRPr="0077658E">
        <w:rPr>
          <w:sz w:val="28"/>
          <w:szCs w:val="28"/>
        </w:rPr>
        <w:t xml:space="preserve">В ст. 56 АПК РФ, определяющей правовой статус эксперта подобной оговорки, </w:t>
      </w:r>
      <w:proofErr w:type="gramStart"/>
      <w:r w:rsidR="0039249F" w:rsidRPr="0077658E">
        <w:rPr>
          <w:sz w:val="28"/>
          <w:szCs w:val="28"/>
        </w:rPr>
        <w:t>почему то</w:t>
      </w:r>
      <w:proofErr w:type="gramEnd"/>
      <w:r w:rsidR="0039249F" w:rsidRPr="0077658E">
        <w:rPr>
          <w:sz w:val="28"/>
          <w:szCs w:val="28"/>
        </w:rPr>
        <w:t xml:space="preserve"> не содержится. </w:t>
      </w:r>
    </w:p>
    <w:p w:rsidR="007F6FF8" w:rsidRPr="00F213EF" w:rsidRDefault="000D3922" w:rsidP="00EC207D">
      <w:pPr>
        <w:spacing w:line="360" w:lineRule="auto"/>
        <w:ind w:firstLine="720"/>
        <w:jc w:val="both"/>
        <w:rPr>
          <w:sz w:val="28"/>
          <w:szCs w:val="28"/>
        </w:rPr>
      </w:pPr>
      <w:r w:rsidRPr="0077658E">
        <w:rPr>
          <w:sz w:val="28"/>
          <w:szCs w:val="28"/>
        </w:rPr>
        <w:t>Известно, что эксперт может быть подвергнут процедуре отвода (</w:t>
      </w:r>
      <w:r w:rsidR="00FE3422" w:rsidRPr="0077658E">
        <w:rPr>
          <w:sz w:val="28"/>
          <w:szCs w:val="28"/>
        </w:rPr>
        <w:t xml:space="preserve">п. 1. ст. 23 АПК РФ; </w:t>
      </w:r>
      <w:r w:rsidRPr="0077658E">
        <w:rPr>
          <w:sz w:val="28"/>
          <w:szCs w:val="28"/>
        </w:rPr>
        <w:t>п. 1 ст. 18 ГПК </w:t>
      </w:r>
      <w:r w:rsidR="00FE3422" w:rsidRPr="0077658E">
        <w:rPr>
          <w:sz w:val="28"/>
          <w:szCs w:val="28"/>
        </w:rPr>
        <w:t>Р</w:t>
      </w:r>
      <w:r w:rsidRPr="0077658E">
        <w:rPr>
          <w:sz w:val="28"/>
          <w:szCs w:val="28"/>
        </w:rPr>
        <w:t>Ф)</w:t>
      </w:r>
      <w:r w:rsidR="001B3C8C" w:rsidRPr="0077658E">
        <w:rPr>
          <w:sz w:val="28"/>
          <w:szCs w:val="28"/>
        </w:rPr>
        <w:t xml:space="preserve"> в случае заинтересованности в исходе дела. </w:t>
      </w:r>
      <w:r w:rsidR="00F76C23" w:rsidRPr="0077658E">
        <w:rPr>
          <w:sz w:val="28"/>
          <w:szCs w:val="28"/>
        </w:rPr>
        <w:t>Лица,</w:t>
      </w:r>
      <w:r w:rsidR="001B3C8C" w:rsidRPr="0077658E">
        <w:rPr>
          <w:sz w:val="28"/>
          <w:szCs w:val="28"/>
        </w:rPr>
        <w:t xml:space="preserve"> участвующие в деле, заинтересованы в его исходе. </w:t>
      </w:r>
      <w:r w:rsidR="00F76C23" w:rsidRPr="0077658E">
        <w:rPr>
          <w:sz w:val="28"/>
          <w:szCs w:val="28"/>
        </w:rPr>
        <w:t>Можно</w:t>
      </w:r>
      <w:r w:rsidR="00FB6BBC">
        <w:rPr>
          <w:sz w:val="28"/>
          <w:szCs w:val="28"/>
        </w:rPr>
        <w:t>, таким образом,</w:t>
      </w:r>
      <w:r w:rsidR="00F76C23" w:rsidRPr="0077658E">
        <w:rPr>
          <w:sz w:val="28"/>
          <w:szCs w:val="28"/>
        </w:rPr>
        <w:t xml:space="preserve"> заключить, что принятие </w:t>
      </w:r>
      <w:r w:rsidR="007F6FF8" w:rsidRPr="0077658E">
        <w:rPr>
          <w:sz w:val="28"/>
          <w:szCs w:val="28"/>
        </w:rPr>
        <w:t>лицом,</w:t>
      </w:r>
      <w:r w:rsidR="00F76C23" w:rsidRPr="0077658E">
        <w:rPr>
          <w:sz w:val="28"/>
          <w:szCs w:val="28"/>
        </w:rPr>
        <w:t xml:space="preserve"> участвующим в деле на себя обязанности </w:t>
      </w:r>
      <w:r w:rsidR="007F6FF8" w:rsidRPr="0077658E">
        <w:rPr>
          <w:sz w:val="28"/>
          <w:szCs w:val="28"/>
        </w:rPr>
        <w:t xml:space="preserve">эксперта противоречило бы самому духу процессуального </w:t>
      </w:r>
      <w:r w:rsidR="007F6FF8" w:rsidRPr="00F213EF">
        <w:rPr>
          <w:sz w:val="28"/>
          <w:szCs w:val="28"/>
        </w:rPr>
        <w:t>законодательства.</w:t>
      </w:r>
    </w:p>
    <w:p w:rsidR="007F6FF8" w:rsidRPr="00F213EF" w:rsidRDefault="007F6FF8" w:rsidP="00EC207D">
      <w:pPr>
        <w:spacing w:line="360" w:lineRule="auto"/>
        <w:ind w:firstLine="720"/>
        <w:rPr>
          <w:sz w:val="28"/>
          <w:szCs w:val="28"/>
        </w:rPr>
      </w:pPr>
    </w:p>
    <w:p w:rsidR="00990326" w:rsidRPr="00F213EF" w:rsidRDefault="007F6FF8" w:rsidP="00EC207D">
      <w:pPr>
        <w:autoSpaceDE w:val="0"/>
        <w:autoSpaceDN w:val="0"/>
        <w:adjustRightInd w:val="0"/>
        <w:spacing w:line="360" w:lineRule="auto"/>
        <w:ind w:firstLine="720"/>
        <w:jc w:val="both"/>
        <w:rPr>
          <w:sz w:val="28"/>
          <w:szCs w:val="28"/>
        </w:rPr>
      </w:pPr>
      <w:r w:rsidRPr="00F213EF">
        <w:rPr>
          <w:sz w:val="28"/>
          <w:szCs w:val="28"/>
        </w:rPr>
        <w:t xml:space="preserve">Ряд лиц, участвующих в деле дают </w:t>
      </w:r>
      <w:r w:rsidR="00462749" w:rsidRPr="00F213EF">
        <w:rPr>
          <w:sz w:val="28"/>
          <w:szCs w:val="28"/>
        </w:rPr>
        <w:t xml:space="preserve">(обязаны давать) </w:t>
      </w:r>
      <w:r w:rsidRPr="00F213EF">
        <w:rPr>
          <w:sz w:val="28"/>
          <w:szCs w:val="28"/>
        </w:rPr>
        <w:t xml:space="preserve">заключение по делу. </w:t>
      </w:r>
      <w:r w:rsidR="00F360ED" w:rsidRPr="00F213EF">
        <w:rPr>
          <w:sz w:val="28"/>
          <w:szCs w:val="28"/>
        </w:rPr>
        <w:t>Процитируем п.</w:t>
      </w:r>
      <w:r w:rsidR="001B3C8C" w:rsidRPr="00F213EF">
        <w:rPr>
          <w:sz w:val="28"/>
          <w:szCs w:val="28"/>
        </w:rPr>
        <w:t xml:space="preserve"> </w:t>
      </w:r>
      <w:r w:rsidR="00F360ED" w:rsidRPr="00F213EF">
        <w:rPr>
          <w:sz w:val="28"/>
          <w:szCs w:val="28"/>
        </w:rPr>
        <w:t>3 ст. 46 ГПК РФ</w:t>
      </w:r>
      <w:r w:rsidR="00462749" w:rsidRPr="00F213EF">
        <w:rPr>
          <w:rStyle w:val="a6"/>
          <w:sz w:val="28"/>
          <w:szCs w:val="28"/>
        </w:rPr>
        <w:footnoteReference w:id="2"/>
      </w:r>
      <w:r w:rsidR="00F360ED" w:rsidRPr="00F213EF">
        <w:rPr>
          <w:sz w:val="28"/>
          <w:szCs w:val="28"/>
        </w:rPr>
        <w:t>: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r w:rsidR="00990326" w:rsidRPr="00F213EF">
        <w:rPr>
          <w:sz w:val="28"/>
          <w:szCs w:val="28"/>
        </w:rPr>
        <w:t xml:space="preserve"> Кроме того, как говорится в ст.47 ГПК РФ «1.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1173D5" w:rsidRPr="00F213EF" w:rsidRDefault="00990326" w:rsidP="00EC207D">
      <w:pPr>
        <w:autoSpaceDE w:val="0"/>
        <w:autoSpaceDN w:val="0"/>
        <w:adjustRightInd w:val="0"/>
        <w:spacing w:line="360" w:lineRule="auto"/>
        <w:ind w:firstLine="720"/>
        <w:jc w:val="both"/>
        <w:rPr>
          <w:sz w:val="28"/>
          <w:szCs w:val="28"/>
        </w:rPr>
      </w:pPr>
      <w:r w:rsidRPr="00F213EF">
        <w:rPr>
          <w:sz w:val="28"/>
          <w:szCs w:val="28"/>
        </w:rPr>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части первой настоящей статьи».</w:t>
      </w:r>
    </w:p>
    <w:p w:rsidR="00990326" w:rsidRPr="00F213EF" w:rsidRDefault="0095241F" w:rsidP="00EC207D">
      <w:pPr>
        <w:autoSpaceDE w:val="0"/>
        <w:autoSpaceDN w:val="0"/>
        <w:adjustRightInd w:val="0"/>
        <w:spacing w:line="360" w:lineRule="auto"/>
        <w:ind w:firstLine="720"/>
        <w:jc w:val="both"/>
        <w:rPr>
          <w:sz w:val="28"/>
          <w:szCs w:val="28"/>
        </w:rPr>
      </w:pPr>
      <w:r w:rsidRPr="00F213EF">
        <w:rPr>
          <w:sz w:val="28"/>
          <w:szCs w:val="28"/>
        </w:rPr>
        <w:t>Таким образом, в предусмотренных законом случаях, лица обладающие статусом участника судебного процесса уполномочены дать заключение по делу. Каково доказательственное значение таких заключений? Может ли в указанных случаях назначаться судебная экспертиза</w:t>
      </w:r>
      <w:r w:rsidR="00F32D15" w:rsidRPr="00F213EF">
        <w:rPr>
          <w:sz w:val="28"/>
          <w:szCs w:val="28"/>
        </w:rPr>
        <w:t>? Не возникнет ли «конкуренция заключений»?</w:t>
      </w:r>
    </w:p>
    <w:p w:rsidR="0040152C" w:rsidRPr="00F213EF" w:rsidRDefault="00F7149B" w:rsidP="00EC207D">
      <w:pPr>
        <w:autoSpaceDE w:val="0"/>
        <w:autoSpaceDN w:val="0"/>
        <w:adjustRightInd w:val="0"/>
        <w:spacing w:line="360" w:lineRule="auto"/>
        <w:ind w:firstLine="720"/>
        <w:jc w:val="both"/>
        <w:rPr>
          <w:sz w:val="28"/>
          <w:szCs w:val="28"/>
        </w:rPr>
      </w:pPr>
      <w:r w:rsidRPr="00F213EF">
        <w:rPr>
          <w:sz w:val="28"/>
          <w:szCs w:val="28"/>
        </w:rPr>
        <w:t>Четких ответов в процессуальном законодательстве опять не содержится.</w:t>
      </w:r>
    </w:p>
    <w:p w:rsidR="00A61C77" w:rsidRPr="00F213EF" w:rsidRDefault="000550B8" w:rsidP="00EC207D">
      <w:pPr>
        <w:autoSpaceDE w:val="0"/>
        <w:autoSpaceDN w:val="0"/>
        <w:adjustRightInd w:val="0"/>
        <w:spacing w:line="360" w:lineRule="auto"/>
        <w:ind w:firstLine="720"/>
        <w:jc w:val="both"/>
        <w:rPr>
          <w:sz w:val="28"/>
          <w:szCs w:val="28"/>
        </w:rPr>
      </w:pPr>
      <w:r w:rsidRPr="00F213EF">
        <w:rPr>
          <w:sz w:val="28"/>
          <w:szCs w:val="28"/>
        </w:rPr>
        <w:lastRenderedPageBreak/>
        <w:t xml:space="preserve">Уместно вспомнить о п. 3 ст. 86 ГПК РФ, где говориться, что «заключение эксперта для суда необязательно и оценивается судом по правилам, установленным в </w:t>
      </w:r>
      <w:hyperlink r:id="rId6" w:history="1">
        <w:r w:rsidRPr="00F213EF">
          <w:rPr>
            <w:sz w:val="28"/>
            <w:szCs w:val="28"/>
          </w:rPr>
          <w:t>статье 67</w:t>
        </w:r>
      </w:hyperlink>
      <w:r w:rsidRPr="00F213EF">
        <w:rPr>
          <w:sz w:val="28"/>
          <w:szCs w:val="28"/>
        </w:rPr>
        <w:t xml:space="preserve"> настоящего Кодекса», то</w:t>
      </w:r>
      <w:r w:rsidR="00A46CC6">
        <w:rPr>
          <w:sz w:val="28"/>
          <w:szCs w:val="28"/>
        </w:rPr>
        <w:t xml:space="preserve"> есть «по внутреннему убеждению</w:t>
      </w:r>
      <w:r w:rsidRPr="00F213EF">
        <w:rPr>
          <w:sz w:val="28"/>
          <w:szCs w:val="28"/>
        </w:rPr>
        <w:t xml:space="preserve">». «Несогласие суда с заключением должно быть мотивировано в решении или определении суда». </w:t>
      </w:r>
    </w:p>
    <w:p w:rsidR="000550B8" w:rsidRPr="00F213EF" w:rsidRDefault="000550B8" w:rsidP="00EC207D">
      <w:pPr>
        <w:autoSpaceDE w:val="0"/>
        <w:autoSpaceDN w:val="0"/>
        <w:adjustRightInd w:val="0"/>
        <w:spacing w:line="360" w:lineRule="auto"/>
        <w:ind w:firstLine="720"/>
        <w:jc w:val="both"/>
        <w:rPr>
          <w:sz w:val="28"/>
          <w:szCs w:val="28"/>
        </w:rPr>
      </w:pPr>
      <w:r w:rsidRPr="00F213EF">
        <w:rPr>
          <w:sz w:val="28"/>
          <w:szCs w:val="28"/>
        </w:rPr>
        <w:t xml:space="preserve">Про заключение прокурора и иных органов не сказано и этого. Не означает ли </w:t>
      </w:r>
      <w:proofErr w:type="gramStart"/>
      <w:r w:rsidR="00345A59" w:rsidRPr="00F213EF">
        <w:rPr>
          <w:sz w:val="28"/>
          <w:szCs w:val="28"/>
        </w:rPr>
        <w:t xml:space="preserve">такое </w:t>
      </w:r>
      <w:r w:rsidRPr="00F213EF">
        <w:rPr>
          <w:sz w:val="28"/>
          <w:szCs w:val="28"/>
        </w:rPr>
        <w:t xml:space="preserve"> многозначительное</w:t>
      </w:r>
      <w:proofErr w:type="gramEnd"/>
      <w:r w:rsidRPr="00F213EF">
        <w:rPr>
          <w:sz w:val="28"/>
          <w:szCs w:val="28"/>
        </w:rPr>
        <w:t xml:space="preserve"> молчание </w:t>
      </w:r>
      <w:r w:rsidR="000A4D0C" w:rsidRPr="00F213EF">
        <w:rPr>
          <w:sz w:val="28"/>
          <w:szCs w:val="28"/>
        </w:rPr>
        <w:t xml:space="preserve">потенциальную </w:t>
      </w:r>
      <w:r w:rsidRPr="00F213EF">
        <w:rPr>
          <w:sz w:val="28"/>
          <w:szCs w:val="28"/>
        </w:rPr>
        <w:t>обязательность «неэкспертных» заключений для суда? Иначе, какой</w:t>
      </w:r>
      <w:r w:rsidR="00A46CC6">
        <w:rPr>
          <w:sz w:val="28"/>
          <w:szCs w:val="28"/>
        </w:rPr>
        <w:t xml:space="preserve"> был бы</w:t>
      </w:r>
      <w:r w:rsidRPr="00F213EF">
        <w:rPr>
          <w:sz w:val="28"/>
          <w:szCs w:val="28"/>
        </w:rPr>
        <w:t xml:space="preserve"> резон разделять экспертные и «неэспертные» заключения по разным статьям процессуального закона? </w:t>
      </w:r>
    </w:p>
    <w:p w:rsidR="000550B8" w:rsidRPr="000605A1" w:rsidRDefault="000550B8" w:rsidP="00EC207D">
      <w:pPr>
        <w:autoSpaceDE w:val="0"/>
        <w:autoSpaceDN w:val="0"/>
        <w:adjustRightInd w:val="0"/>
        <w:spacing w:line="360" w:lineRule="auto"/>
        <w:ind w:firstLine="720"/>
        <w:jc w:val="both"/>
        <w:rPr>
          <w:sz w:val="28"/>
          <w:szCs w:val="28"/>
        </w:rPr>
      </w:pPr>
      <w:r w:rsidRPr="000605A1">
        <w:rPr>
          <w:sz w:val="28"/>
          <w:szCs w:val="28"/>
        </w:rPr>
        <w:t xml:space="preserve">Добавим, что и прямое указание на необязательность заключения не спасает </w:t>
      </w:r>
      <w:r w:rsidR="000F0333" w:rsidRPr="000605A1">
        <w:rPr>
          <w:sz w:val="28"/>
          <w:szCs w:val="28"/>
        </w:rPr>
        <w:t>дело. «Всем известно, что в тех делах, по которым требуется назначение судебной экспертизы, результат судебного разбирательства напрямую зависит от экспертного заключения. Например, из 120 судебных дел, проведенных нами по врачебным ошибкам, только в одном случае судом принято решение, противоположное мнению экспертов (смертельный исход у</w:t>
      </w:r>
      <w:r w:rsidR="000F0333" w:rsidRPr="000605A1">
        <w:rPr>
          <w:color w:val="FF0000"/>
          <w:sz w:val="28"/>
          <w:szCs w:val="28"/>
        </w:rPr>
        <w:t xml:space="preserve"> </w:t>
      </w:r>
      <w:r w:rsidR="000F0333" w:rsidRPr="000605A1">
        <w:rPr>
          <w:sz w:val="28"/>
          <w:szCs w:val="28"/>
        </w:rPr>
        <w:t>пациентки в результате анафилактической реакции)»</w:t>
      </w:r>
      <w:r w:rsidR="000F0333" w:rsidRPr="000605A1">
        <w:rPr>
          <w:rStyle w:val="a6"/>
          <w:sz w:val="28"/>
          <w:szCs w:val="28"/>
        </w:rPr>
        <w:footnoteReference w:id="3"/>
      </w:r>
      <w:r w:rsidR="000F0333" w:rsidRPr="000605A1">
        <w:rPr>
          <w:sz w:val="28"/>
          <w:szCs w:val="28"/>
        </w:rPr>
        <w:t>.</w:t>
      </w:r>
      <w:r w:rsidRPr="000605A1">
        <w:rPr>
          <w:sz w:val="28"/>
          <w:szCs w:val="28"/>
        </w:rPr>
        <w:t xml:space="preserve"> </w:t>
      </w:r>
    </w:p>
    <w:p w:rsidR="000F0333" w:rsidRPr="000605A1" w:rsidRDefault="000F0333" w:rsidP="00EC207D">
      <w:pPr>
        <w:autoSpaceDE w:val="0"/>
        <w:autoSpaceDN w:val="0"/>
        <w:adjustRightInd w:val="0"/>
        <w:spacing w:line="360" w:lineRule="auto"/>
        <w:ind w:firstLine="720"/>
        <w:jc w:val="both"/>
        <w:rPr>
          <w:sz w:val="28"/>
          <w:szCs w:val="28"/>
        </w:rPr>
      </w:pPr>
      <w:r w:rsidRPr="000605A1">
        <w:rPr>
          <w:sz w:val="28"/>
          <w:szCs w:val="28"/>
        </w:rPr>
        <w:t xml:space="preserve">На практике суды «прикрывают» свое внутреннее убеждение заключением, невзирая на </w:t>
      </w:r>
      <w:proofErr w:type="gramStart"/>
      <w:r w:rsidRPr="000605A1">
        <w:rPr>
          <w:sz w:val="28"/>
          <w:szCs w:val="28"/>
        </w:rPr>
        <w:t>то</w:t>
      </w:r>
      <w:proofErr w:type="gramEnd"/>
      <w:r w:rsidRPr="000605A1">
        <w:rPr>
          <w:sz w:val="28"/>
          <w:szCs w:val="28"/>
        </w:rPr>
        <w:t xml:space="preserve"> кем оно сделано. </w:t>
      </w:r>
      <w:r w:rsidR="00F303A4" w:rsidRPr="000605A1">
        <w:rPr>
          <w:sz w:val="28"/>
          <w:szCs w:val="28"/>
        </w:rPr>
        <w:t>Полагаем в процессуальном законе необходимо дать точный ответ на доказательственное значение «неэкспертного» заключения для исхода дела. Постольку, поскольку никакое доказательство не может иметь для суда заранее установленной силы</w:t>
      </w:r>
      <w:r w:rsidR="00A61C77" w:rsidRPr="000605A1">
        <w:rPr>
          <w:sz w:val="28"/>
          <w:szCs w:val="28"/>
        </w:rPr>
        <w:t>, ответ этот должен повторить тот, что содержится в п. 3 ст. 86 (заключение эксперта). </w:t>
      </w:r>
      <w:r w:rsidR="00F303A4" w:rsidRPr="000605A1">
        <w:rPr>
          <w:sz w:val="28"/>
          <w:szCs w:val="28"/>
        </w:rPr>
        <w:t xml:space="preserve"> </w:t>
      </w:r>
    </w:p>
    <w:p w:rsidR="001816DC" w:rsidRPr="000605A1" w:rsidRDefault="001816DC" w:rsidP="00EC207D">
      <w:pPr>
        <w:spacing w:line="360" w:lineRule="auto"/>
        <w:ind w:firstLine="720"/>
        <w:jc w:val="both"/>
        <w:rPr>
          <w:sz w:val="28"/>
          <w:szCs w:val="28"/>
        </w:rPr>
      </w:pPr>
      <w:r w:rsidRPr="000605A1">
        <w:rPr>
          <w:sz w:val="28"/>
          <w:szCs w:val="28"/>
        </w:rPr>
        <w:t xml:space="preserve">«Страх» суда «пойти поперек» мнения эксперта </w:t>
      </w:r>
      <w:r w:rsidR="000605A1">
        <w:rPr>
          <w:sz w:val="28"/>
          <w:szCs w:val="28"/>
        </w:rPr>
        <w:t>отчасти обусловлен</w:t>
      </w:r>
      <w:r w:rsidRPr="000605A1">
        <w:rPr>
          <w:sz w:val="28"/>
          <w:szCs w:val="28"/>
        </w:rPr>
        <w:t xml:space="preserve"> и п. 2 ст. 87 ГПК РФ, </w:t>
      </w:r>
      <w:r w:rsidR="009A1CC1" w:rsidRPr="000605A1">
        <w:rPr>
          <w:sz w:val="28"/>
          <w:szCs w:val="28"/>
        </w:rPr>
        <w:t>согласно</w:t>
      </w:r>
      <w:r w:rsidRPr="000605A1">
        <w:rPr>
          <w:sz w:val="28"/>
          <w:szCs w:val="28"/>
        </w:rPr>
        <w:t xml:space="preserve"> которой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w:t>
      </w:r>
      <w:r w:rsidRPr="000605A1">
        <w:rPr>
          <w:sz w:val="28"/>
          <w:szCs w:val="28"/>
        </w:rPr>
        <w:lastRenderedPageBreak/>
        <w:t>тем же вопросам повторную экспертизу, проведение которой поручается другому эксперту или другим экспертам</w:t>
      </w:r>
      <w:r w:rsidR="009A1CC1" w:rsidRPr="000605A1">
        <w:rPr>
          <w:sz w:val="28"/>
          <w:szCs w:val="28"/>
        </w:rPr>
        <w:t>.</w:t>
      </w:r>
      <w:r w:rsidRPr="000605A1">
        <w:rPr>
          <w:sz w:val="28"/>
          <w:szCs w:val="28"/>
        </w:rPr>
        <w:t>»</w:t>
      </w:r>
    </w:p>
    <w:p w:rsidR="009A1CC1" w:rsidRPr="00D15F79" w:rsidRDefault="009A1CC1" w:rsidP="00EC207D">
      <w:pPr>
        <w:spacing w:line="360" w:lineRule="auto"/>
        <w:ind w:firstLine="720"/>
        <w:jc w:val="both"/>
        <w:rPr>
          <w:sz w:val="28"/>
          <w:szCs w:val="28"/>
        </w:rPr>
      </w:pPr>
      <w:r w:rsidRPr="00D15F79">
        <w:rPr>
          <w:sz w:val="28"/>
          <w:szCs w:val="28"/>
        </w:rPr>
        <w:t>Как известно, процессуальная форма строга (должна быть строга), не допускает (не должна допускать) двусмысленности</w:t>
      </w:r>
      <w:r w:rsidR="00034D16" w:rsidRPr="00D15F79">
        <w:rPr>
          <w:sz w:val="28"/>
          <w:szCs w:val="28"/>
        </w:rPr>
        <w:t xml:space="preserve"> толкования формулировок и диспозитивна по отношению к лицам участвующим в деле, а к суду и лицам, содействующим осуществлению правосудия</w:t>
      </w:r>
      <w:r w:rsidR="00D15F79">
        <w:rPr>
          <w:sz w:val="28"/>
          <w:szCs w:val="28"/>
        </w:rPr>
        <w:t> –</w:t>
      </w:r>
      <w:r w:rsidR="00034D16" w:rsidRPr="00D15F79">
        <w:rPr>
          <w:sz w:val="28"/>
          <w:szCs w:val="28"/>
        </w:rPr>
        <w:t xml:space="preserve"> императивна. </w:t>
      </w:r>
      <w:r w:rsidR="00AA7A45" w:rsidRPr="00D15F79">
        <w:rPr>
          <w:sz w:val="28"/>
          <w:szCs w:val="28"/>
        </w:rPr>
        <w:t>Итак, строим по классической схеме процессуальную норму: если у суда при оценке результатов экспертизы по своему внутреннему убеждению, основанному на всестороннем, полном, объективном и непосредственном исследовании имеющихся в деле доказательств появляются сомнения в ее правильности или обоснованности, то</w:t>
      </w:r>
      <w:proofErr w:type="gramStart"/>
      <w:r w:rsidR="00AA7A45" w:rsidRPr="00D15F79">
        <w:rPr>
          <w:sz w:val="28"/>
          <w:szCs w:val="28"/>
        </w:rPr>
        <w:t xml:space="preserve"> </w:t>
      </w:r>
      <w:r w:rsidR="005D2BA8">
        <w:rPr>
          <w:sz w:val="28"/>
          <w:szCs w:val="28"/>
        </w:rPr>
        <w:t>…</w:t>
      </w:r>
      <w:r w:rsidR="00AA7A45" w:rsidRPr="00D15F79">
        <w:rPr>
          <w:sz w:val="28"/>
          <w:szCs w:val="28"/>
        </w:rPr>
        <w:t>.</w:t>
      </w:r>
      <w:proofErr w:type="gramEnd"/>
      <w:r w:rsidR="00AA7A45" w:rsidRPr="00D15F79">
        <w:rPr>
          <w:sz w:val="28"/>
          <w:szCs w:val="28"/>
        </w:rPr>
        <w:t xml:space="preserve"> что делать-то?</w:t>
      </w:r>
      <w:r w:rsidR="00F054FF">
        <w:rPr>
          <w:sz w:val="28"/>
          <w:szCs w:val="28"/>
        </w:rPr>
        <w:t> </w:t>
      </w:r>
      <w:r w:rsidR="00AA7A45" w:rsidRPr="00D15F79">
        <w:rPr>
          <w:sz w:val="28"/>
          <w:szCs w:val="28"/>
        </w:rPr>
        <w:t>– применять п. 3 ст. 86 ГПК РФ и «мотивировать» несогласие</w:t>
      </w:r>
      <w:r w:rsidR="005D2BA8">
        <w:rPr>
          <w:sz w:val="28"/>
          <w:szCs w:val="28"/>
        </w:rPr>
        <w:t xml:space="preserve"> с заключением</w:t>
      </w:r>
      <w:r w:rsidR="00AA7A45" w:rsidRPr="00D15F79">
        <w:rPr>
          <w:sz w:val="28"/>
          <w:szCs w:val="28"/>
        </w:rPr>
        <w:t xml:space="preserve"> или</w:t>
      </w:r>
      <w:r w:rsidR="00F054FF">
        <w:rPr>
          <w:sz w:val="28"/>
          <w:szCs w:val="28"/>
        </w:rPr>
        <w:t> </w:t>
      </w:r>
      <w:r w:rsidR="00AA7A45" w:rsidRPr="00D15F79">
        <w:rPr>
          <w:sz w:val="28"/>
          <w:szCs w:val="28"/>
        </w:rPr>
        <w:t>– обратиться к п. 2 ст. 87 ГПК РФ и «назначить по тем же вопросам повторную экспертизу»?</w:t>
      </w:r>
    </w:p>
    <w:p w:rsidR="0036374F" w:rsidRPr="005D2BA8" w:rsidRDefault="00C32A68" w:rsidP="00EC207D">
      <w:pPr>
        <w:autoSpaceDE w:val="0"/>
        <w:autoSpaceDN w:val="0"/>
        <w:adjustRightInd w:val="0"/>
        <w:spacing w:line="360" w:lineRule="auto"/>
        <w:ind w:firstLine="720"/>
        <w:jc w:val="both"/>
        <w:rPr>
          <w:sz w:val="28"/>
          <w:szCs w:val="28"/>
        </w:rPr>
      </w:pPr>
      <w:r w:rsidRPr="005D2BA8">
        <w:rPr>
          <w:sz w:val="28"/>
          <w:szCs w:val="28"/>
        </w:rPr>
        <w:t xml:space="preserve">Важно, что норма о «необязательности» заключения эксперта (ст. 86) находится </w:t>
      </w:r>
      <w:r w:rsidR="00677586" w:rsidRPr="005D2BA8">
        <w:rPr>
          <w:sz w:val="28"/>
          <w:szCs w:val="28"/>
        </w:rPr>
        <w:t xml:space="preserve">в тексте ГПК РФ </w:t>
      </w:r>
      <w:r w:rsidRPr="005D2BA8">
        <w:rPr>
          <w:sz w:val="28"/>
          <w:szCs w:val="28"/>
        </w:rPr>
        <w:t>раньше ст. 87 и является общей</w:t>
      </w:r>
      <w:r w:rsidR="00481FAF" w:rsidRPr="005D2BA8">
        <w:rPr>
          <w:sz w:val="28"/>
          <w:szCs w:val="28"/>
        </w:rPr>
        <w:t xml:space="preserve"> по отношению к ней. Это означает, что результаты повторной экспертизы, пускай они слово в слово повторят</w:t>
      </w:r>
      <w:r w:rsidR="00692374" w:rsidRPr="005D2BA8">
        <w:rPr>
          <w:sz w:val="28"/>
          <w:szCs w:val="28"/>
        </w:rPr>
        <w:t xml:space="preserve"> первое заключение, не станут для суда более обязательными. Суд сохранит процессуальную возможность «мотивировать» несогласие с заключением(и) в своем решении или определении. </w:t>
      </w:r>
      <w:r w:rsidR="002F21E2" w:rsidRPr="005D2BA8">
        <w:rPr>
          <w:sz w:val="28"/>
          <w:szCs w:val="28"/>
        </w:rPr>
        <w:t xml:space="preserve">Таким образом, только затянется судебный </w:t>
      </w:r>
      <w:r w:rsidR="00CC4C75" w:rsidRPr="005D2BA8">
        <w:rPr>
          <w:sz w:val="28"/>
          <w:szCs w:val="28"/>
        </w:rPr>
        <w:t>процесс,</w:t>
      </w:r>
      <w:r w:rsidR="002F21E2" w:rsidRPr="005D2BA8">
        <w:rPr>
          <w:sz w:val="28"/>
          <w:szCs w:val="28"/>
        </w:rPr>
        <w:t xml:space="preserve"> и возрастут судебные издержки. </w:t>
      </w:r>
      <w:r w:rsidR="0036374F" w:rsidRPr="005D2BA8">
        <w:rPr>
          <w:sz w:val="28"/>
          <w:szCs w:val="28"/>
        </w:rPr>
        <w:t xml:space="preserve">В противном случае суду пришлось бы пойти против своего внутреннего убеждения, </w:t>
      </w:r>
      <w:r w:rsidR="00C96CA2">
        <w:rPr>
          <w:sz w:val="28"/>
          <w:szCs w:val="28"/>
        </w:rPr>
        <w:t xml:space="preserve">всецело </w:t>
      </w:r>
      <w:r w:rsidR="0036374F" w:rsidRPr="005D2BA8">
        <w:rPr>
          <w:sz w:val="28"/>
          <w:szCs w:val="28"/>
        </w:rPr>
        <w:t xml:space="preserve">отдавшись мнению эксперта, что недопустимо. (Повторимся, на практике чаще происходит именно «недопустимое».) </w:t>
      </w:r>
    </w:p>
    <w:p w:rsidR="00E36CB2" w:rsidRPr="005D2BA8" w:rsidRDefault="00E36CB2" w:rsidP="00EC207D">
      <w:pPr>
        <w:autoSpaceDE w:val="0"/>
        <w:autoSpaceDN w:val="0"/>
        <w:adjustRightInd w:val="0"/>
        <w:spacing w:line="360" w:lineRule="auto"/>
        <w:ind w:firstLine="720"/>
        <w:jc w:val="both"/>
        <w:rPr>
          <w:sz w:val="28"/>
          <w:szCs w:val="28"/>
        </w:rPr>
      </w:pPr>
    </w:p>
    <w:p w:rsidR="00E36CB2" w:rsidRPr="00E85850" w:rsidRDefault="00B22FA2" w:rsidP="00EC207D">
      <w:pPr>
        <w:autoSpaceDE w:val="0"/>
        <w:autoSpaceDN w:val="0"/>
        <w:adjustRightInd w:val="0"/>
        <w:spacing w:line="360" w:lineRule="auto"/>
        <w:ind w:firstLine="720"/>
        <w:jc w:val="both"/>
        <w:rPr>
          <w:sz w:val="28"/>
          <w:szCs w:val="28"/>
        </w:rPr>
      </w:pPr>
      <w:r w:rsidRPr="00E85850">
        <w:rPr>
          <w:sz w:val="28"/>
          <w:szCs w:val="28"/>
        </w:rPr>
        <w:t xml:space="preserve">Бывает и так, что уполномоченные органы не возражают против назначения экспертизы по делам, по которым им следует дать заключение. </w:t>
      </w:r>
      <w:r w:rsidR="00E36CB2" w:rsidRPr="00E85850">
        <w:rPr>
          <w:sz w:val="28"/>
          <w:szCs w:val="28"/>
        </w:rPr>
        <w:t xml:space="preserve">Например, органы опеки </w:t>
      </w:r>
      <w:r w:rsidR="00C96CA2" w:rsidRPr="00E85850">
        <w:rPr>
          <w:sz w:val="28"/>
          <w:szCs w:val="28"/>
        </w:rPr>
        <w:t xml:space="preserve">и попечительства </w:t>
      </w:r>
      <w:r w:rsidR="00E36CB2" w:rsidRPr="00E85850">
        <w:rPr>
          <w:sz w:val="28"/>
          <w:szCs w:val="28"/>
        </w:rPr>
        <w:t xml:space="preserve">дают заключения по делам об определении места жительства ребенка и по делам о порядке общения с </w:t>
      </w:r>
      <w:r w:rsidR="00E36CB2" w:rsidRPr="00E85850">
        <w:rPr>
          <w:sz w:val="28"/>
          <w:szCs w:val="28"/>
        </w:rPr>
        <w:lastRenderedPageBreak/>
        <w:t xml:space="preserve">ребенком не на стадии подготовки дела к судебному разбирательству, а в прениях, после ознакомления с результатами экспертизы. </w:t>
      </w:r>
    </w:p>
    <w:p w:rsidR="008252A0" w:rsidRPr="00E85850" w:rsidRDefault="00E36CB2" w:rsidP="00EC207D">
      <w:pPr>
        <w:autoSpaceDE w:val="0"/>
        <w:autoSpaceDN w:val="0"/>
        <w:adjustRightInd w:val="0"/>
        <w:spacing w:line="360" w:lineRule="auto"/>
        <w:ind w:firstLine="720"/>
        <w:jc w:val="both"/>
        <w:rPr>
          <w:sz w:val="28"/>
          <w:szCs w:val="28"/>
        </w:rPr>
      </w:pPr>
      <w:r w:rsidRPr="00E85850">
        <w:rPr>
          <w:sz w:val="28"/>
          <w:szCs w:val="28"/>
        </w:rPr>
        <w:t xml:space="preserve">Полагаем, </w:t>
      </w:r>
      <w:r w:rsidR="00E85850" w:rsidRPr="00E85850">
        <w:rPr>
          <w:sz w:val="28"/>
          <w:szCs w:val="28"/>
        </w:rPr>
        <w:t xml:space="preserve">что </w:t>
      </w:r>
      <w:r w:rsidRPr="00E85850">
        <w:rPr>
          <w:sz w:val="28"/>
          <w:szCs w:val="28"/>
        </w:rPr>
        <w:t xml:space="preserve">«со списыванием надо бороться еще в школе», а органам осуществляющим опеку и попечительство над несовершеннолетними «негоже подавать дурной пример». Должностные лица (и суд в том числе) не должны паразитировать на мнении частного эксперта, чья деятельность, к слову, оплачивается сторонами. Государственные и муниципальные органы </w:t>
      </w:r>
      <w:r w:rsidR="00D40605" w:rsidRPr="00E85850">
        <w:rPr>
          <w:sz w:val="28"/>
          <w:szCs w:val="28"/>
        </w:rPr>
        <w:t xml:space="preserve">получают финансирование из соответствующего </w:t>
      </w:r>
      <w:r w:rsidR="00A97EB2" w:rsidRPr="00E85850">
        <w:rPr>
          <w:sz w:val="28"/>
          <w:szCs w:val="28"/>
        </w:rPr>
        <w:t>бюджета</w:t>
      </w:r>
      <w:r w:rsidR="00CE0B96">
        <w:rPr>
          <w:sz w:val="28"/>
          <w:szCs w:val="28"/>
        </w:rPr>
        <w:t xml:space="preserve"> и, повторимся «</w:t>
      </w:r>
      <w:r w:rsidR="00CE0B96" w:rsidRPr="00F213EF">
        <w:rPr>
          <w:sz w:val="28"/>
          <w:szCs w:val="28"/>
        </w:rPr>
        <w:t>вступают в дело для дачи заключения по делу в целях осуществления возложенных на них обязанностей</w:t>
      </w:r>
      <w:r w:rsidR="00CE0B96">
        <w:rPr>
          <w:sz w:val="28"/>
          <w:szCs w:val="28"/>
        </w:rPr>
        <w:t>»</w:t>
      </w:r>
      <w:r w:rsidR="008252A0" w:rsidRPr="00E85850">
        <w:rPr>
          <w:sz w:val="28"/>
          <w:szCs w:val="28"/>
        </w:rPr>
        <w:t xml:space="preserve">. </w:t>
      </w:r>
      <w:r w:rsidR="00CE0B96">
        <w:rPr>
          <w:sz w:val="28"/>
          <w:szCs w:val="28"/>
        </w:rPr>
        <w:t>Можно предположить, что к</w:t>
      </w:r>
      <w:r w:rsidR="008252A0" w:rsidRPr="00E85850">
        <w:rPr>
          <w:sz w:val="28"/>
          <w:szCs w:val="28"/>
        </w:rPr>
        <w:t xml:space="preserve">то-то «не отрабатывает свой </w:t>
      </w:r>
      <w:proofErr w:type="gramStart"/>
      <w:r w:rsidR="008252A0" w:rsidRPr="00E85850">
        <w:rPr>
          <w:sz w:val="28"/>
          <w:szCs w:val="28"/>
        </w:rPr>
        <w:t>хлеб»…</w:t>
      </w:r>
      <w:proofErr w:type="gramEnd"/>
    </w:p>
    <w:p w:rsidR="0036374F" w:rsidRDefault="00EE1DA4" w:rsidP="00EC207D">
      <w:pPr>
        <w:autoSpaceDE w:val="0"/>
        <w:autoSpaceDN w:val="0"/>
        <w:adjustRightInd w:val="0"/>
        <w:spacing w:line="360" w:lineRule="auto"/>
        <w:ind w:firstLine="720"/>
        <w:jc w:val="both"/>
        <w:rPr>
          <w:sz w:val="28"/>
          <w:szCs w:val="28"/>
        </w:rPr>
      </w:pPr>
      <w:r w:rsidRPr="000370E2">
        <w:rPr>
          <w:sz w:val="28"/>
          <w:szCs w:val="28"/>
        </w:rPr>
        <w:t xml:space="preserve">Ситуация усугубляется и тем, что формулируя вопросы экспертам, заявители стараются сформулировать вопросы так, чтоб предрешить решение суда. Таким образом, вопросы часто носят явный юридический или настолько комплексный, расплывчатый характер, что для ответа на них необходимо ознакомится со всеми материалами дела. </w:t>
      </w:r>
      <w:r w:rsidR="00046B3B" w:rsidRPr="000370E2">
        <w:rPr>
          <w:sz w:val="28"/>
          <w:szCs w:val="28"/>
        </w:rPr>
        <w:t xml:space="preserve">Полагаем, суду следует внимательнее следить за тем, чтоб формулировки вопросов эксперту </w:t>
      </w:r>
      <w:r w:rsidR="00657D92" w:rsidRPr="000370E2">
        <w:rPr>
          <w:sz w:val="28"/>
          <w:szCs w:val="28"/>
        </w:rPr>
        <w:t xml:space="preserve">исключали необходимость использования неспециальных знаний и знаний юридических. Если у суда и лиц участвующих в деле достаточно знаний, что б сделать пару умозаключений, зачем тратить время и деньги? «Эксперт должен отвечать на вопросы биологического или медицинского характера, по которым он обладает достаточными знаниями. Немедицинские вопросы, в том числе о виновности, об умысле и </w:t>
      </w:r>
      <w:proofErr w:type="gramStart"/>
      <w:r w:rsidR="00657D92" w:rsidRPr="000370E2">
        <w:rPr>
          <w:sz w:val="28"/>
          <w:szCs w:val="28"/>
        </w:rPr>
        <w:t>неосторожности</w:t>
      </w:r>
      <w:proofErr w:type="gramEnd"/>
      <w:r w:rsidR="00657D92" w:rsidRPr="000370E2">
        <w:rPr>
          <w:sz w:val="28"/>
          <w:szCs w:val="28"/>
        </w:rPr>
        <w:t xml:space="preserve"> и другого юридического характера, не входят в компетенцию эксперта»</w:t>
      </w:r>
      <w:r w:rsidR="00705C07" w:rsidRPr="000370E2">
        <w:rPr>
          <w:rStyle w:val="a6"/>
          <w:sz w:val="28"/>
          <w:szCs w:val="28"/>
        </w:rPr>
        <w:footnoteReference w:id="4"/>
      </w:r>
      <w:r w:rsidR="00657D92" w:rsidRPr="000370E2">
        <w:rPr>
          <w:sz w:val="28"/>
          <w:szCs w:val="28"/>
        </w:rPr>
        <w:t xml:space="preserve">. </w:t>
      </w:r>
      <w:r w:rsidR="008252A0" w:rsidRPr="000370E2">
        <w:rPr>
          <w:sz w:val="28"/>
          <w:szCs w:val="28"/>
        </w:rPr>
        <w:t xml:space="preserve"> </w:t>
      </w:r>
      <w:r w:rsidR="00E36CB2" w:rsidRPr="000370E2">
        <w:rPr>
          <w:sz w:val="28"/>
          <w:szCs w:val="28"/>
        </w:rPr>
        <w:t xml:space="preserve"> </w:t>
      </w:r>
    </w:p>
    <w:p w:rsidR="0075733A" w:rsidRPr="000370E2" w:rsidRDefault="0075733A" w:rsidP="00EC207D">
      <w:pPr>
        <w:autoSpaceDE w:val="0"/>
        <w:autoSpaceDN w:val="0"/>
        <w:adjustRightInd w:val="0"/>
        <w:spacing w:line="360" w:lineRule="auto"/>
        <w:ind w:firstLine="720"/>
        <w:jc w:val="both"/>
        <w:rPr>
          <w:sz w:val="28"/>
          <w:szCs w:val="28"/>
        </w:rPr>
      </w:pPr>
      <w:r>
        <w:rPr>
          <w:sz w:val="28"/>
          <w:szCs w:val="28"/>
        </w:rPr>
        <w:t xml:space="preserve">Иное дело – «неэкспертные» заключения. Прокурор и, в большинстве случаев, представители государственных и муниципальных органов имеют юридическое образование, и их заключение носит именно явный юридический характер. Напрашивается вывод о том, что юридическое </w:t>
      </w:r>
      <w:r>
        <w:rPr>
          <w:sz w:val="28"/>
          <w:szCs w:val="28"/>
        </w:rPr>
        <w:lastRenderedPageBreak/>
        <w:t xml:space="preserve">заключение по делу, сделанное, например прокурором, ставит под сомнение принцип независимости судий при принятии решения.   </w:t>
      </w:r>
    </w:p>
    <w:p w:rsidR="00BD50C0" w:rsidRDefault="00BD50C0" w:rsidP="00EC207D">
      <w:pPr>
        <w:autoSpaceDE w:val="0"/>
        <w:autoSpaceDN w:val="0"/>
        <w:adjustRightInd w:val="0"/>
        <w:spacing w:line="360" w:lineRule="auto"/>
        <w:ind w:firstLine="720"/>
        <w:jc w:val="both"/>
      </w:pPr>
    </w:p>
    <w:p w:rsidR="00A95174" w:rsidRPr="0075733A" w:rsidRDefault="00BD50C0" w:rsidP="00EC207D">
      <w:pPr>
        <w:autoSpaceDE w:val="0"/>
        <w:autoSpaceDN w:val="0"/>
        <w:adjustRightInd w:val="0"/>
        <w:spacing w:line="360" w:lineRule="auto"/>
        <w:ind w:firstLine="720"/>
        <w:jc w:val="both"/>
        <w:rPr>
          <w:sz w:val="28"/>
          <w:szCs w:val="28"/>
        </w:rPr>
      </w:pPr>
      <w:r w:rsidRPr="0075733A">
        <w:rPr>
          <w:sz w:val="28"/>
          <w:szCs w:val="28"/>
        </w:rPr>
        <w:t xml:space="preserve">В литературе обращается внимание и на то, насколько </w:t>
      </w:r>
      <w:r w:rsidR="003C2832" w:rsidRPr="0075733A">
        <w:rPr>
          <w:sz w:val="28"/>
          <w:szCs w:val="28"/>
        </w:rPr>
        <w:t>организационно обеспечена</w:t>
      </w:r>
      <w:r w:rsidR="003C2832">
        <w:t xml:space="preserve"> </w:t>
      </w:r>
      <w:r w:rsidR="003C2832" w:rsidRPr="0075733A">
        <w:rPr>
          <w:sz w:val="28"/>
          <w:szCs w:val="28"/>
        </w:rPr>
        <w:t xml:space="preserve">независимость эксперта. «Недопустимо назначать судебную экспертизу в те организации, которые изначально принадлежат к тому же ведомству, что и сторона по делу. Например, судебная экспертиза по врачебным ошибкам в большинстве регионов РФ до сих пор назначается в местное бюро судебно-медицинской экспертизы (СМЭ). Однако не все юристы знают, что данные бюро находятся в прямом подчинении территориальных органов здравоохранения (Приказ Минздрава РФ от 03.11.99 N 395, </w:t>
      </w:r>
      <w:hyperlink r:id="rId7" w:history="1">
        <w:r w:rsidR="003C2832" w:rsidRPr="0075733A">
          <w:rPr>
            <w:sz w:val="28"/>
            <w:szCs w:val="28"/>
          </w:rPr>
          <w:t>п. 1.2.1).</w:t>
        </w:r>
      </w:hyperlink>
      <w:r w:rsidR="003C2832" w:rsidRPr="0075733A">
        <w:rPr>
          <w:sz w:val="28"/>
          <w:szCs w:val="28"/>
        </w:rPr>
        <w:t xml:space="preserve"> О какой независимости этой экспертизы можно говорить, скажем, в деле по иску пострадавшего пациента к областной больнице того же региона?</w:t>
      </w:r>
      <w:r w:rsidR="003C2832" w:rsidRPr="0075733A">
        <w:rPr>
          <w:rStyle w:val="a6"/>
          <w:sz w:val="28"/>
          <w:szCs w:val="28"/>
        </w:rPr>
        <w:footnoteReference w:id="5"/>
      </w:r>
      <w:r w:rsidR="003C2832" w:rsidRPr="0075733A">
        <w:rPr>
          <w:sz w:val="28"/>
          <w:szCs w:val="28"/>
        </w:rPr>
        <w:t>»</w:t>
      </w:r>
      <w:r w:rsidR="006408D6" w:rsidRPr="0075733A">
        <w:rPr>
          <w:sz w:val="28"/>
          <w:szCs w:val="28"/>
        </w:rPr>
        <w:t xml:space="preserve"> </w:t>
      </w:r>
    </w:p>
    <w:p w:rsidR="00F7149B" w:rsidRPr="0075733A" w:rsidRDefault="00A95174" w:rsidP="00EC207D">
      <w:pPr>
        <w:autoSpaceDE w:val="0"/>
        <w:autoSpaceDN w:val="0"/>
        <w:adjustRightInd w:val="0"/>
        <w:spacing w:line="360" w:lineRule="auto"/>
        <w:ind w:firstLine="720"/>
        <w:jc w:val="both"/>
        <w:rPr>
          <w:sz w:val="28"/>
          <w:szCs w:val="28"/>
        </w:rPr>
      </w:pPr>
      <w:r w:rsidRPr="0075733A">
        <w:rPr>
          <w:sz w:val="28"/>
          <w:szCs w:val="28"/>
        </w:rPr>
        <w:t xml:space="preserve">«На сегодняшний день судебно-экспертными учреждениями, более или менее, на наш взгляд, отвечающими требованию независимости, являются региональные лаборатории судебной экспертизы (ЛСЭ) Минюста. Они обеспечивают достаточно реальную независимость экспертов, поскольку не подчиняются местным органам власти, а напрямую Минюсту РФ. В противоположность этому бюро СМЭ, где до сих пор производится основная масса судебно-медицинских экспертиз, является "учреждением здравоохранения особого типа". К тому же проведение судебных экспертиз в данной организации вообще не предусмотрено </w:t>
      </w:r>
      <w:hyperlink r:id="rId8" w:history="1">
        <w:r w:rsidRPr="0075733A">
          <w:rPr>
            <w:sz w:val="28"/>
            <w:szCs w:val="28"/>
          </w:rPr>
          <w:t>ГПК</w:t>
        </w:r>
      </w:hyperlink>
      <w:r w:rsidRPr="0075733A">
        <w:rPr>
          <w:sz w:val="28"/>
          <w:szCs w:val="28"/>
        </w:rPr>
        <w:t xml:space="preserve"> РФ»</w:t>
      </w:r>
      <w:r w:rsidRPr="0075733A">
        <w:rPr>
          <w:rStyle w:val="a6"/>
          <w:sz w:val="28"/>
          <w:szCs w:val="28"/>
        </w:rPr>
        <w:footnoteReference w:id="6"/>
      </w:r>
      <w:r w:rsidRPr="0075733A">
        <w:rPr>
          <w:sz w:val="28"/>
          <w:szCs w:val="28"/>
        </w:rPr>
        <w:t>.</w:t>
      </w:r>
      <w:r w:rsidR="003C2832" w:rsidRPr="0075733A">
        <w:rPr>
          <w:sz w:val="28"/>
          <w:szCs w:val="28"/>
        </w:rPr>
        <w:t xml:space="preserve"> </w:t>
      </w:r>
      <w:r w:rsidR="00481FAF" w:rsidRPr="0075733A">
        <w:rPr>
          <w:sz w:val="28"/>
          <w:szCs w:val="28"/>
        </w:rPr>
        <w:t xml:space="preserve"> </w:t>
      </w:r>
      <w:r w:rsidR="000550B8" w:rsidRPr="0075733A">
        <w:rPr>
          <w:sz w:val="28"/>
          <w:szCs w:val="28"/>
        </w:rPr>
        <w:t xml:space="preserve">  </w:t>
      </w:r>
    </w:p>
    <w:p w:rsidR="00990326" w:rsidRPr="0075733A" w:rsidRDefault="00A95174" w:rsidP="00EC207D">
      <w:pPr>
        <w:autoSpaceDE w:val="0"/>
        <w:autoSpaceDN w:val="0"/>
        <w:adjustRightInd w:val="0"/>
        <w:spacing w:line="360" w:lineRule="auto"/>
        <w:ind w:firstLine="720"/>
        <w:jc w:val="both"/>
        <w:rPr>
          <w:sz w:val="28"/>
          <w:szCs w:val="28"/>
        </w:rPr>
      </w:pPr>
      <w:r w:rsidRPr="0075733A">
        <w:rPr>
          <w:sz w:val="28"/>
          <w:szCs w:val="28"/>
        </w:rPr>
        <w:t>Доводы ученых подтверждаются статистическими данными. «Имеются интересные</w:t>
      </w:r>
      <w:r w:rsidRPr="0075733A">
        <w:rPr>
          <w:bCs/>
          <w:sz w:val="28"/>
          <w:szCs w:val="28"/>
        </w:rPr>
        <w:t xml:space="preserve"> </w:t>
      </w:r>
      <w:r w:rsidRPr="0075733A">
        <w:rPr>
          <w:sz w:val="28"/>
          <w:szCs w:val="28"/>
        </w:rPr>
        <w:t xml:space="preserve">сравнительные данные проведения судебно-медицинских экспертиз по материалам уголовных и гражданских дел в Пермской области экспертами ЛСЭ и бюро СМЭ. За семь лет по искам пациентов к лечебным учреждениям Пермской области проведено 42 экспертизы в Пермской ЛСЭ </w:t>
      </w:r>
      <w:r w:rsidRPr="0075733A">
        <w:rPr>
          <w:sz w:val="28"/>
          <w:szCs w:val="28"/>
        </w:rPr>
        <w:lastRenderedPageBreak/>
        <w:t>Минюста. Независимая экспертиза, проведенная в ЛСЭ, позволяла пострадавшим гражданам в 95% получать компенсацию морального и имущественного вреда. Вместе с тем из 38 экспертиз, проведенных в Пермском бюро СМЭ, положительные результаты были получены только в 49% случаев. В остальных случаях работники бюро СМЭ оправдывали действия своих коллег</w:t>
      </w:r>
      <w:r w:rsidR="000777FE" w:rsidRPr="0075733A">
        <w:rPr>
          <w:sz w:val="28"/>
          <w:szCs w:val="28"/>
        </w:rPr>
        <w:t>»</w:t>
      </w:r>
      <w:r w:rsidR="000777FE" w:rsidRPr="0075733A">
        <w:rPr>
          <w:rStyle w:val="a6"/>
          <w:sz w:val="28"/>
          <w:szCs w:val="28"/>
        </w:rPr>
        <w:footnoteReference w:id="7"/>
      </w:r>
      <w:r w:rsidR="000777FE" w:rsidRPr="0075733A">
        <w:rPr>
          <w:sz w:val="28"/>
          <w:szCs w:val="28"/>
        </w:rPr>
        <w:t>.</w:t>
      </w:r>
      <w:r w:rsidR="00CA7D3D" w:rsidRPr="0075733A">
        <w:rPr>
          <w:sz w:val="28"/>
          <w:szCs w:val="28"/>
        </w:rPr>
        <w:t xml:space="preserve"> «В 9 из этих 42 случаев судами назначались повторные экспертизы в другие города (в Екатеринбург - 2, в Киров - 1, в Москву - 4, в С.-Петербург - 2). Все 9 повторных экспертиз дали аналогичные выводы, подтвердив правильность заключений Пермской ЛСЭ. Вместе с тем из 38 экспертиз, проведенных в Пермском бюро СМЭ, "обвинительные" выводы (за пациента) были даны всего лишь в 18 случаях, что составляет 49%. В остальных 19 работники бюро СМЭ оправдывали действия своих коллег. Из этих 19 "оправдательных" экспертиз было проведено 5 повторных (в том числе 2 - в С.-Петербурге и 1 - в Москве). При этом все 5 повторных экспертиз дали противоположные выводы»</w:t>
      </w:r>
      <w:r w:rsidR="00CA7D3D" w:rsidRPr="0075733A">
        <w:rPr>
          <w:rStyle w:val="a6"/>
          <w:sz w:val="28"/>
          <w:szCs w:val="28"/>
        </w:rPr>
        <w:footnoteReference w:id="8"/>
      </w:r>
      <w:r w:rsidR="00CA7D3D" w:rsidRPr="0075733A">
        <w:rPr>
          <w:sz w:val="28"/>
          <w:szCs w:val="28"/>
        </w:rPr>
        <w:t>.</w:t>
      </w:r>
    </w:p>
    <w:p w:rsidR="000F0333" w:rsidRPr="000F0333" w:rsidRDefault="000F0333" w:rsidP="00EC207D">
      <w:pPr>
        <w:widowControl w:val="0"/>
        <w:autoSpaceDE w:val="0"/>
        <w:autoSpaceDN w:val="0"/>
        <w:adjustRightInd w:val="0"/>
        <w:spacing w:line="360" w:lineRule="auto"/>
        <w:ind w:firstLine="720"/>
        <w:jc w:val="center"/>
        <w:rPr>
          <w:bCs/>
          <w:sz w:val="20"/>
          <w:szCs w:val="20"/>
        </w:rPr>
      </w:pPr>
    </w:p>
    <w:p w:rsidR="000F0333" w:rsidRDefault="000F0333" w:rsidP="00EC207D">
      <w:pPr>
        <w:spacing w:line="360" w:lineRule="auto"/>
        <w:ind w:firstLine="720"/>
      </w:pPr>
    </w:p>
    <w:p w:rsidR="00F360ED" w:rsidRDefault="00F360ED" w:rsidP="00EC207D">
      <w:pPr>
        <w:spacing w:line="360" w:lineRule="auto"/>
        <w:ind w:firstLine="720"/>
      </w:pPr>
    </w:p>
    <w:p w:rsidR="00307399" w:rsidRDefault="004B33AD" w:rsidP="00EC207D">
      <w:pPr>
        <w:spacing w:line="360" w:lineRule="auto"/>
        <w:ind w:firstLine="720"/>
      </w:pPr>
      <w:r>
        <w:t xml:space="preserve">  </w:t>
      </w:r>
    </w:p>
    <w:p w:rsidR="00307399" w:rsidRDefault="00307399" w:rsidP="00EC207D">
      <w:pPr>
        <w:spacing w:line="360" w:lineRule="auto"/>
        <w:ind w:firstLine="720"/>
      </w:pPr>
    </w:p>
    <w:sectPr w:rsidR="003073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AE" w:rsidRDefault="004D1CAE">
      <w:r>
        <w:separator/>
      </w:r>
    </w:p>
  </w:endnote>
  <w:endnote w:type="continuationSeparator" w:id="0">
    <w:p w:rsidR="004D1CAE" w:rsidRDefault="004D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AE" w:rsidRDefault="004D1CAE">
      <w:r>
        <w:separator/>
      </w:r>
    </w:p>
  </w:footnote>
  <w:footnote w:type="continuationSeparator" w:id="0">
    <w:p w:rsidR="004D1CAE" w:rsidRDefault="004D1CAE">
      <w:r>
        <w:continuationSeparator/>
      </w:r>
    </w:p>
  </w:footnote>
  <w:footnote w:id="1">
    <w:p w:rsidR="00AE6E81" w:rsidRPr="001F0CFF" w:rsidRDefault="00AE6E81">
      <w:pPr>
        <w:pStyle w:val="a5"/>
        <w:rPr>
          <w:bCs/>
        </w:rPr>
      </w:pPr>
      <w:r>
        <w:rPr>
          <w:rStyle w:val="a6"/>
        </w:rPr>
        <w:footnoteRef/>
      </w:r>
      <w:r>
        <w:t xml:space="preserve"> </w:t>
      </w:r>
      <w:r w:rsidRPr="001F0CFF">
        <w:rPr>
          <w:bCs/>
        </w:rPr>
        <w:t>Арбитражный процессуальный кодекс Российской Федерации от 24.07.2002 г. № 95-</w:t>
      </w:r>
      <w:proofErr w:type="gramStart"/>
      <w:r>
        <w:rPr>
          <w:bCs/>
        </w:rPr>
        <w:t xml:space="preserve">ФЗ </w:t>
      </w:r>
      <w:r w:rsidRPr="001F0CFF">
        <w:rPr>
          <w:bCs/>
        </w:rPr>
        <w:t xml:space="preserve"> /</w:t>
      </w:r>
      <w:proofErr w:type="gramEnd"/>
      <w:r w:rsidRPr="001F0CFF">
        <w:rPr>
          <w:bCs/>
        </w:rPr>
        <w:t>/ Собрание з</w:t>
      </w:r>
      <w:r w:rsidRPr="001F0CFF">
        <w:rPr>
          <w:bCs/>
        </w:rPr>
        <w:t>а</w:t>
      </w:r>
      <w:r w:rsidRPr="001F0CFF">
        <w:rPr>
          <w:bCs/>
        </w:rPr>
        <w:t>конодательства Российской Федерации. - 2002. - № 30. - Ст. 3012</w:t>
      </w:r>
      <w:r>
        <w:rPr>
          <w:bCs/>
        </w:rPr>
        <w:t xml:space="preserve"> (здесь и далее: АПК РФ)</w:t>
      </w:r>
      <w:r w:rsidRPr="001F0CFF">
        <w:rPr>
          <w:bCs/>
        </w:rPr>
        <w:t>.</w:t>
      </w:r>
    </w:p>
  </w:footnote>
  <w:footnote w:id="2">
    <w:p w:rsidR="00AE6E81" w:rsidRPr="00462749" w:rsidRDefault="00AE6E81">
      <w:pPr>
        <w:pStyle w:val="a5"/>
        <w:rPr>
          <w:bCs/>
        </w:rPr>
      </w:pPr>
      <w:r>
        <w:rPr>
          <w:rStyle w:val="a6"/>
        </w:rPr>
        <w:footnoteRef/>
      </w:r>
      <w:r>
        <w:t xml:space="preserve"> </w:t>
      </w:r>
      <w:r w:rsidRPr="00462749">
        <w:rPr>
          <w:bCs/>
        </w:rPr>
        <w:t>Гражданский процессуальный кодекс Российской Федерации от 14.11.2002 г. № 138-</w:t>
      </w:r>
      <w:proofErr w:type="gramStart"/>
      <w:r w:rsidRPr="00462749">
        <w:rPr>
          <w:bCs/>
        </w:rPr>
        <w:t>ФЗ  /</w:t>
      </w:r>
      <w:proofErr w:type="gramEnd"/>
      <w:r w:rsidRPr="00462749">
        <w:rPr>
          <w:bCs/>
        </w:rPr>
        <w:t>/ Собрание законодательства Российской Ф</w:t>
      </w:r>
      <w:r w:rsidRPr="00462749">
        <w:rPr>
          <w:bCs/>
        </w:rPr>
        <w:t>е</w:t>
      </w:r>
      <w:r w:rsidRPr="00462749">
        <w:rPr>
          <w:bCs/>
        </w:rPr>
        <w:t>дерации. – 2002. - № 46. - Ст. 4532 (здесь и далее:</w:t>
      </w:r>
      <w:r>
        <w:rPr>
          <w:bCs/>
        </w:rPr>
        <w:t xml:space="preserve"> </w:t>
      </w:r>
      <w:r w:rsidRPr="00462749">
        <w:rPr>
          <w:bCs/>
        </w:rPr>
        <w:t>ГПК</w:t>
      </w:r>
      <w:r>
        <w:rPr>
          <w:bCs/>
        </w:rPr>
        <w:t xml:space="preserve"> </w:t>
      </w:r>
      <w:r w:rsidRPr="00462749">
        <w:rPr>
          <w:bCs/>
        </w:rPr>
        <w:t>РФ).</w:t>
      </w:r>
    </w:p>
  </w:footnote>
  <w:footnote w:id="3">
    <w:p w:rsidR="00AE6E81" w:rsidRPr="000F0333" w:rsidRDefault="00AE6E81" w:rsidP="000F0333">
      <w:pPr>
        <w:autoSpaceDE w:val="0"/>
        <w:autoSpaceDN w:val="0"/>
        <w:adjustRightInd w:val="0"/>
        <w:jc w:val="both"/>
        <w:rPr>
          <w:sz w:val="20"/>
          <w:szCs w:val="20"/>
        </w:rPr>
      </w:pPr>
      <w:r>
        <w:rPr>
          <w:rStyle w:val="a6"/>
        </w:rPr>
        <w:footnoteRef/>
      </w:r>
      <w:r>
        <w:t xml:space="preserve"> </w:t>
      </w:r>
      <w:r w:rsidRPr="000F0333">
        <w:rPr>
          <w:bCs/>
          <w:sz w:val="20"/>
          <w:szCs w:val="20"/>
        </w:rPr>
        <w:t xml:space="preserve">Козьминых Е. Быть ли судебно-медицинской экспертизе независимой? // </w:t>
      </w:r>
      <w:r w:rsidRPr="000F0333">
        <w:rPr>
          <w:sz w:val="20"/>
          <w:szCs w:val="20"/>
        </w:rPr>
        <w:t>ЭЖ-Юрист. 2005, N 46.</w:t>
      </w:r>
    </w:p>
  </w:footnote>
  <w:footnote w:id="4">
    <w:p w:rsidR="00AE6E81" w:rsidRDefault="00AE6E81">
      <w:pPr>
        <w:pStyle w:val="a5"/>
      </w:pPr>
      <w:r>
        <w:rPr>
          <w:rStyle w:val="a6"/>
        </w:rPr>
        <w:footnoteRef/>
      </w:r>
      <w:r>
        <w:t xml:space="preserve"> См. об этом: Лихолетов С.М., Ручкин В.А., Чапуркин В.В. Некоторые аспекты проведения судебно-медицинской экспертизы в России // Эксперт-криминалист. 2007, N 4 (цит. по: СПС «Консультант Плюс».</w:t>
      </w:r>
    </w:p>
  </w:footnote>
  <w:footnote w:id="5">
    <w:p w:rsidR="00AE6E81" w:rsidRDefault="00AE6E81">
      <w:pPr>
        <w:pStyle w:val="a5"/>
      </w:pPr>
      <w:r>
        <w:rPr>
          <w:rStyle w:val="a6"/>
        </w:rPr>
        <w:footnoteRef/>
      </w:r>
      <w:r>
        <w:t xml:space="preserve"> </w:t>
      </w:r>
      <w:r w:rsidRPr="000F0333">
        <w:rPr>
          <w:bCs/>
        </w:rPr>
        <w:t xml:space="preserve">Козьминых Е. Быть ли судебно-медицинской экспертизе независимой? // </w:t>
      </w:r>
      <w:r w:rsidRPr="000F0333">
        <w:t>ЭЖ-Юрист. 2005, N 46</w:t>
      </w:r>
      <w:r>
        <w:t>.</w:t>
      </w:r>
    </w:p>
  </w:footnote>
  <w:footnote w:id="6">
    <w:p w:rsidR="00AE6E81" w:rsidRDefault="00AE6E81">
      <w:pPr>
        <w:pStyle w:val="a5"/>
      </w:pPr>
      <w:r>
        <w:rPr>
          <w:rStyle w:val="a6"/>
        </w:rPr>
        <w:footnoteRef/>
      </w:r>
      <w:r>
        <w:t xml:space="preserve"> Лихолетов С.М., Ручкин В.А., Чапуркин В.В. Некоторые аспекты проведения судебно-медицинской экспертизы в России // Эксперт-криминалист. 2007, N 4 (цит. по: СПС «Консультант Плюс».</w:t>
      </w:r>
    </w:p>
  </w:footnote>
  <w:footnote w:id="7">
    <w:p w:rsidR="00AE6E81" w:rsidRDefault="00AE6E81">
      <w:pPr>
        <w:pStyle w:val="a5"/>
      </w:pPr>
      <w:r>
        <w:rPr>
          <w:rStyle w:val="a6"/>
        </w:rPr>
        <w:footnoteRef/>
      </w:r>
      <w:r>
        <w:t xml:space="preserve"> Там же.</w:t>
      </w:r>
    </w:p>
  </w:footnote>
  <w:footnote w:id="8">
    <w:p w:rsidR="00AE6E81" w:rsidRDefault="00AE6E81">
      <w:pPr>
        <w:pStyle w:val="a5"/>
      </w:pPr>
      <w:r>
        <w:rPr>
          <w:rStyle w:val="a6"/>
        </w:rPr>
        <w:footnoteRef/>
      </w:r>
      <w:r>
        <w:t xml:space="preserve"> </w:t>
      </w:r>
      <w:r w:rsidRPr="000F0333">
        <w:rPr>
          <w:bCs/>
        </w:rPr>
        <w:t xml:space="preserve">Козьминых Е. Быть ли судебно-медицинской экспертизе независимой? // </w:t>
      </w:r>
      <w:r w:rsidRPr="000F0333">
        <w:t>ЭЖ-Юрист. 2005, N 46</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99"/>
    <w:rsid w:val="0000069C"/>
    <w:rsid w:val="00000EFF"/>
    <w:rsid w:val="000057D8"/>
    <w:rsid w:val="00006013"/>
    <w:rsid w:val="00006A57"/>
    <w:rsid w:val="00010296"/>
    <w:rsid w:val="00013A04"/>
    <w:rsid w:val="00017D6C"/>
    <w:rsid w:val="00022695"/>
    <w:rsid w:val="00025265"/>
    <w:rsid w:val="00033BC2"/>
    <w:rsid w:val="00034D16"/>
    <w:rsid w:val="00034E0A"/>
    <w:rsid w:val="000357ED"/>
    <w:rsid w:val="00036505"/>
    <w:rsid w:val="000370E2"/>
    <w:rsid w:val="00037927"/>
    <w:rsid w:val="00042DBE"/>
    <w:rsid w:val="0004325C"/>
    <w:rsid w:val="000434C1"/>
    <w:rsid w:val="000446B2"/>
    <w:rsid w:val="0004503B"/>
    <w:rsid w:val="00045FD3"/>
    <w:rsid w:val="00046B3B"/>
    <w:rsid w:val="00047B23"/>
    <w:rsid w:val="00052336"/>
    <w:rsid w:val="00054490"/>
    <w:rsid w:val="00054AD9"/>
    <w:rsid w:val="000550B8"/>
    <w:rsid w:val="000551A4"/>
    <w:rsid w:val="0005544E"/>
    <w:rsid w:val="00057E42"/>
    <w:rsid w:val="000605A1"/>
    <w:rsid w:val="000632BF"/>
    <w:rsid w:val="000659D7"/>
    <w:rsid w:val="00070650"/>
    <w:rsid w:val="0007289D"/>
    <w:rsid w:val="00075E5A"/>
    <w:rsid w:val="000777FE"/>
    <w:rsid w:val="000801E8"/>
    <w:rsid w:val="00081525"/>
    <w:rsid w:val="0008380C"/>
    <w:rsid w:val="00084809"/>
    <w:rsid w:val="000850DB"/>
    <w:rsid w:val="00085A40"/>
    <w:rsid w:val="00085FDD"/>
    <w:rsid w:val="00087CEC"/>
    <w:rsid w:val="00090E6E"/>
    <w:rsid w:val="00091198"/>
    <w:rsid w:val="000957D8"/>
    <w:rsid w:val="000957EA"/>
    <w:rsid w:val="00096248"/>
    <w:rsid w:val="000A02D7"/>
    <w:rsid w:val="000A2156"/>
    <w:rsid w:val="000A3BBA"/>
    <w:rsid w:val="000A4D0C"/>
    <w:rsid w:val="000A55C4"/>
    <w:rsid w:val="000A75F6"/>
    <w:rsid w:val="000B2BA2"/>
    <w:rsid w:val="000B38A6"/>
    <w:rsid w:val="000B436A"/>
    <w:rsid w:val="000B584F"/>
    <w:rsid w:val="000B5D16"/>
    <w:rsid w:val="000C063F"/>
    <w:rsid w:val="000C0794"/>
    <w:rsid w:val="000C08F9"/>
    <w:rsid w:val="000C3183"/>
    <w:rsid w:val="000C3A8D"/>
    <w:rsid w:val="000C3BBA"/>
    <w:rsid w:val="000C5BDB"/>
    <w:rsid w:val="000D1607"/>
    <w:rsid w:val="000D3922"/>
    <w:rsid w:val="000D4A71"/>
    <w:rsid w:val="000D4EDA"/>
    <w:rsid w:val="000D799F"/>
    <w:rsid w:val="000E02BA"/>
    <w:rsid w:val="000E0733"/>
    <w:rsid w:val="000E2756"/>
    <w:rsid w:val="000E434C"/>
    <w:rsid w:val="000E47C3"/>
    <w:rsid w:val="000E539E"/>
    <w:rsid w:val="000E5828"/>
    <w:rsid w:val="000E7894"/>
    <w:rsid w:val="000E7E65"/>
    <w:rsid w:val="000F0333"/>
    <w:rsid w:val="000F0B20"/>
    <w:rsid w:val="000F335C"/>
    <w:rsid w:val="000F47E0"/>
    <w:rsid w:val="000F6219"/>
    <w:rsid w:val="000F767C"/>
    <w:rsid w:val="000F77F1"/>
    <w:rsid w:val="001024F9"/>
    <w:rsid w:val="0010305C"/>
    <w:rsid w:val="001120BC"/>
    <w:rsid w:val="00113219"/>
    <w:rsid w:val="001173D5"/>
    <w:rsid w:val="00120EC0"/>
    <w:rsid w:val="00123B04"/>
    <w:rsid w:val="001266D2"/>
    <w:rsid w:val="00133CC1"/>
    <w:rsid w:val="00134FDF"/>
    <w:rsid w:val="00135C18"/>
    <w:rsid w:val="00136E1D"/>
    <w:rsid w:val="001376C4"/>
    <w:rsid w:val="00140054"/>
    <w:rsid w:val="00141584"/>
    <w:rsid w:val="00144BF6"/>
    <w:rsid w:val="001519EA"/>
    <w:rsid w:val="00152E0F"/>
    <w:rsid w:val="00154088"/>
    <w:rsid w:val="00154564"/>
    <w:rsid w:val="00154576"/>
    <w:rsid w:val="001546A8"/>
    <w:rsid w:val="00154E36"/>
    <w:rsid w:val="0015560B"/>
    <w:rsid w:val="00156E7C"/>
    <w:rsid w:val="001576A7"/>
    <w:rsid w:val="00161232"/>
    <w:rsid w:val="00162DD7"/>
    <w:rsid w:val="00165E69"/>
    <w:rsid w:val="001660AB"/>
    <w:rsid w:val="00170F9B"/>
    <w:rsid w:val="00172027"/>
    <w:rsid w:val="0017641A"/>
    <w:rsid w:val="00177E2D"/>
    <w:rsid w:val="001800EE"/>
    <w:rsid w:val="00180A7C"/>
    <w:rsid w:val="00180E52"/>
    <w:rsid w:val="001816DC"/>
    <w:rsid w:val="00182933"/>
    <w:rsid w:val="001831C8"/>
    <w:rsid w:val="00183583"/>
    <w:rsid w:val="00184544"/>
    <w:rsid w:val="0018626E"/>
    <w:rsid w:val="00187F74"/>
    <w:rsid w:val="00192A84"/>
    <w:rsid w:val="0019305F"/>
    <w:rsid w:val="0019383C"/>
    <w:rsid w:val="00195F2D"/>
    <w:rsid w:val="001A0484"/>
    <w:rsid w:val="001A223C"/>
    <w:rsid w:val="001A3E0A"/>
    <w:rsid w:val="001B3329"/>
    <w:rsid w:val="001B3473"/>
    <w:rsid w:val="001B3C8C"/>
    <w:rsid w:val="001B4C12"/>
    <w:rsid w:val="001B5991"/>
    <w:rsid w:val="001B648A"/>
    <w:rsid w:val="001B668A"/>
    <w:rsid w:val="001B6938"/>
    <w:rsid w:val="001C08C9"/>
    <w:rsid w:val="001C1E0E"/>
    <w:rsid w:val="001C2688"/>
    <w:rsid w:val="001C2F22"/>
    <w:rsid w:val="001C3085"/>
    <w:rsid w:val="001C4FB1"/>
    <w:rsid w:val="001D0961"/>
    <w:rsid w:val="001D3552"/>
    <w:rsid w:val="001D39A4"/>
    <w:rsid w:val="001D4873"/>
    <w:rsid w:val="001D58D8"/>
    <w:rsid w:val="001D61C3"/>
    <w:rsid w:val="001D7D51"/>
    <w:rsid w:val="001E131B"/>
    <w:rsid w:val="001E34D0"/>
    <w:rsid w:val="001E3595"/>
    <w:rsid w:val="001E40D6"/>
    <w:rsid w:val="001E577B"/>
    <w:rsid w:val="001E5E34"/>
    <w:rsid w:val="001E785B"/>
    <w:rsid w:val="001F0CFF"/>
    <w:rsid w:val="001F2575"/>
    <w:rsid w:val="001F2B50"/>
    <w:rsid w:val="001F5E09"/>
    <w:rsid w:val="001F6B6E"/>
    <w:rsid w:val="002002FA"/>
    <w:rsid w:val="0020075C"/>
    <w:rsid w:val="002017FB"/>
    <w:rsid w:val="00202A20"/>
    <w:rsid w:val="002031B6"/>
    <w:rsid w:val="0020320D"/>
    <w:rsid w:val="00204E36"/>
    <w:rsid w:val="002108FC"/>
    <w:rsid w:val="002110CB"/>
    <w:rsid w:val="00211C81"/>
    <w:rsid w:val="00212B3F"/>
    <w:rsid w:val="00214CA4"/>
    <w:rsid w:val="002153B3"/>
    <w:rsid w:val="002160D0"/>
    <w:rsid w:val="00220AD4"/>
    <w:rsid w:val="00223770"/>
    <w:rsid w:val="0022411E"/>
    <w:rsid w:val="00226CF7"/>
    <w:rsid w:val="00232B8C"/>
    <w:rsid w:val="002342DA"/>
    <w:rsid w:val="002345AA"/>
    <w:rsid w:val="00237330"/>
    <w:rsid w:val="00240D8C"/>
    <w:rsid w:val="002410E2"/>
    <w:rsid w:val="0024170F"/>
    <w:rsid w:val="00243460"/>
    <w:rsid w:val="0024455B"/>
    <w:rsid w:val="002471E4"/>
    <w:rsid w:val="00251DA1"/>
    <w:rsid w:val="002553BC"/>
    <w:rsid w:val="00255C8D"/>
    <w:rsid w:val="002617B7"/>
    <w:rsid w:val="00261B75"/>
    <w:rsid w:val="00262694"/>
    <w:rsid w:val="00266805"/>
    <w:rsid w:val="00266FF9"/>
    <w:rsid w:val="002674E8"/>
    <w:rsid w:val="0026799C"/>
    <w:rsid w:val="00267D4E"/>
    <w:rsid w:val="0027133D"/>
    <w:rsid w:val="002729A7"/>
    <w:rsid w:val="00272EFE"/>
    <w:rsid w:val="002736BA"/>
    <w:rsid w:val="00273ABB"/>
    <w:rsid w:val="002740BB"/>
    <w:rsid w:val="00275662"/>
    <w:rsid w:val="00275DF1"/>
    <w:rsid w:val="00277099"/>
    <w:rsid w:val="00277B9C"/>
    <w:rsid w:val="00281723"/>
    <w:rsid w:val="002825DB"/>
    <w:rsid w:val="00282889"/>
    <w:rsid w:val="00282B2E"/>
    <w:rsid w:val="00283830"/>
    <w:rsid w:val="00294018"/>
    <w:rsid w:val="00296DBC"/>
    <w:rsid w:val="002972F6"/>
    <w:rsid w:val="0029757C"/>
    <w:rsid w:val="002A0B2D"/>
    <w:rsid w:val="002A1190"/>
    <w:rsid w:val="002A1AA4"/>
    <w:rsid w:val="002A2642"/>
    <w:rsid w:val="002A6B06"/>
    <w:rsid w:val="002A7313"/>
    <w:rsid w:val="002A774B"/>
    <w:rsid w:val="002A7815"/>
    <w:rsid w:val="002B0B3F"/>
    <w:rsid w:val="002B201B"/>
    <w:rsid w:val="002B2A2A"/>
    <w:rsid w:val="002B4326"/>
    <w:rsid w:val="002B5BE1"/>
    <w:rsid w:val="002B6A3C"/>
    <w:rsid w:val="002C0733"/>
    <w:rsid w:val="002C0E39"/>
    <w:rsid w:val="002C7D8A"/>
    <w:rsid w:val="002D05F8"/>
    <w:rsid w:val="002D08DF"/>
    <w:rsid w:val="002D2BE4"/>
    <w:rsid w:val="002D3357"/>
    <w:rsid w:val="002E1C2E"/>
    <w:rsid w:val="002E2E37"/>
    <w:rsid w:val="002E3E4E"/>
    <w:rsid w:val="002E44E1"/>
    <w:rsid w:val="002E49F9"/>
    <w:rsid w:val="002E542D"/>
    <w:rsid w:val="002E7557"/>
    <w:rsid w:val="002F0B2B"/>
    <w:rsid w:val="002F133E"/>
    <w:rsid w:val="002F133F"/>
    <w:rsid w:val="002F1E64"/>
    <w:rsid w:val="002F21E2"/>
    <w:rsid w:val="002F2E07"/>
    <w:rsid w:val="002F61E5"/>
    <w:rsid w:val="002F7F34"/>
    <w:rsid w:val="0030097A"/>
    <w:rsid w:val="00301572"/>
    <w:rsid w:val="00301B9B"/>
    <w:rsid w:val="003035BD"/>
    <w:rsid w:val="00304279"/>
    <w:rsid w:val="00307399"/>
    <w:rsid w:val="003074F2"/>
    <w:rsid w:val="00307CD9"/>
    <w:rsid w:val="00311923"/>
    <w:rsid w:val="00312B7D"/>
    <w:rsid w:val="00312F0D"/>
    <w:rsid w:val="003134A4"/>
    <w:rsid w:val="003135D6"/>
    <w:rsid w:val="003202D2"/>
    <w:rsid w:val="00321A13"/>
    <w:rsid w:val="00321BFD"/>
    <w:rsid w:val="003223D3"/>
    <w:rsid w:val="00323BE6"/>
    <w:rsid w:val="00324A46"/>
    <w:rsid w:val="0032508A"/>
    <w:rsid w:val="00325778"/>
    <w:rsid w:val="00326C89"/>
    <w:rsid w:val="003301FF"/>
    <w:rsid w:val="003315C3"/>
    <w:rsid w:val="003321F9"/>
    <w:rsid w:val="00332458"/>
    <w:rsid w:val="003332A1"/>
    <w:rsid w:val="00333381"/>
    <w:rsid w:val="003334FF"/>
    <w:rsid w:val="00335D1E"/>
    <w:rsid w:val="00336715"/>
    <w:rsid w:val="0034219C"/>
    <w:rsid w:val="003438A7"/>
    <w:rsid w:val="0034522C"/>
    <w:rsid w:val="00345A59"/>
    <w:rsid w:val="0034780D"/>
    <w:rsid w:val="0035010A"/>
    <w:rsid w:val="00351169"/>
    <w:rsid w:val="0035215D"/>
    <w:rsid w:val="003529EE"/>
    <w:rsid w:val="00354B30"/>
    <w:rsid w:val="00355FB4"/>
    <w:rsid w:val="00361171"/>
    <w:rsid w:val="003613EC"/>
    <w:rsid w:val="00362437"/>
    <w:rsid w:val="00362FA1"/>
    <w:rsid w:val="0036374F"/>
    <w:rsid w:val="003638FD"/>
    <w:rsid w:val="00364D27"/>
    <w:rsid w:val="00365229"/>
    <w:rsid w:val="00365409"/>
    <w:rsid w:val="003659BB"/>
    <w:rsid w:val="0036602F"/>
    <w:rsid w:val="00366894"/>
    <w:rsid w:val="00366A85"/>
    <w:rsid w:val="00366C53"/>
    <w:rsid w:val="00370988"/>
    <w:rsid w:val="003723DE"/>
    <w:rsid w:val="003724CB"/>
    <w:rsid w:val="003749BB"/>
    <w:rsid w:val="003756D8"/>
    <w:rsid w:val="00376B30"/>
    <w:rsid w:val="00377493"/>
    <w:rsid w:val="00377835"/>
    <w:rsid w:val="003817D1"/>
    <w:rsid w:val="00383DE1"/>
    <w:rsid w:val="00385135"/>
    <w:rsid w:val="00385DE0"/>
    <w:rsid w:val="00387452"/>
    <w:rsid w:val="00387FCA"/>
    <w:rsid w:val="0039249F"/>
    <w:rsid w:val="003929B6"/>
    <w:rsid w:val="003931C5"/>
    <w:rsid w:val="00395165"/>
    <w:rsid w:val="00395507"/>
    <w:rsid w:val="003A3216"/>
    <w:rsid w:val="003A436F"/>
    <w:rsid w:val="003A4B2F"/>
    <w:rsid w:val="003A4DBE"/>
    <w:rsid w:val="003A5FB0"/>
    <w:rsid w:val="003A6F12"/>
    <w:rsid w:val="003A717C"/>
    <w:rsid w:val="003B0E54"/>
    <w:rsid w:val="003B3483"/>
    <w:rsid w:val="003B3B98"/>
    <w:rsid w:val="003B3C4C"/>
    <w:rsid w:val="003B50CF"/>
    <w:rsid w:val="003B6182"/>
    <w:rsid w:val="003B6DA8"/>
    <w:rsid w:val="003B747A"/>
    <w:rsid w:val="003C04B0"/>
    <w:rsid w:val="003C1908"/>
    <w:rsid w:val="003C23D0"/>
    <w:rsid w:val="003C2832"/>
    <w:rsid w:val="003C731E"/>
    <w:rsid w:val="003D14E0"/>
    <w:rsid w:val="003D4FD5"/>
    <w:rsid w:val="003D519F"/>
    <w:rsid w:val="003D5F21"/>
    <w:rsid w:val="003D72E2"/>
    <w:rsid w:val="003E09E3"/>
    <w:rsid w:val="003E1567"/>
    <w:rsid w:val="003E1A4C"/>
    <w:rsid w:val="003E5283"/>
    <w:rsid w:val="003E5716"/>
    <w:rsid w:val="003E6C32"/>
    <w:rsid w:val="003E6F3B"/>
    <w:rsid w:val="003F13D4"/>
    <w:rsid w:val="003F1E8C"/>
    <w:rsid w:val="003F5A2A"/>
    <w:rsid w:val="003F638F"/>
    <w:rsid w:val="0040152C"/>
    <w:rsid w:val="004021E6"/>
    <w:rsid w:val="0040466B"/>
    <w:rsid w:val="00405BBE"/>
    <w:rsid w:val="00410E1B"/>
    <w:rsid w:val="004138F8"/>
    <w:rsid w:val="0041403C"/>
    <w:rsid w:val="00417C20"/>
    <w:rsid w:val="004207BF"/>
    <w:rsid w:val="00422E6E"/>
    <w:rsid w:val="00423434"/>
    <w:rsid w:val="0042664D"/>
    <w:rsid w:val="00426CBF"/>
    <w:rsid w:val="004271CB"/>
    <w:rsid w:val="004325E7"/>
    <w:rsid w:val="00432AF9"/>
    <w:rsid w:val="00433CAE"/>
    <w:rsid w:val="00435AE9"/>
    <w:rsid w:val="00443108"/>
    <w:rsid w:val="00443149"/>
    <w:rsid w:val="00443675"/>
    <w:rsid w:val="00450233"/>
    <w:rsid w:val="00451E48"/>
    <w:rsid w:val="00451FC3"/>
    <w:rsid w:val="004545B2"/>
    <w:rsid w:val="00456423"/>
    <w:rsid w:val="00462749"/>
    <w:rsid w:val="00463B7D"/>
    <w:rsid w:val="004643B4"/>
    <w:rsid w:val="0046481F"/>
    <w:rsid w:val="00464C6A"/>
    <w:rsid w:val="00465CB5"/>
    <w:rsid w:val="00466CA4"/>
    <w:rsid w:val="004715EA"/>
    <w:rsid w:val="00472EA4"/>
    <w:rsid w:val="004733E1"/>
    <w:rsid w:val="00476467"/>
    <w:rsid w:val="00477545"/>
    <w:rsid w:val="00480746"/>
    <w:rsid w:val="00480DD6"/>
    <w:rsid w:val="00481FAF"/>
    <w:rsid w:val="00483B0B"/>
    <w:rsid w:val="004853B1"/>
    <w:rsid w:val="00485511"/>
    <w:rsid w:val="004872E2"/>
    <w:rsid w:val="00487B47"/>
    <w:rsid w:val="0049120E"/>
    <w:rsid w:val="0049583A"/>
    <w:rsid w:val="0049601B"/>
    <w:rsid w:val="004A1512"/>
    <w:rsid w:val="004A2B91"/>
    <w:rsid w:val="004A2E17"/>
    <w:rsid w:val="004A3025"/>
    <w:rsid w:val="004A4BF5"/>
    <w:rsid w:val="004A5F0A"/>
    <w:rsid w:val="004A6B4A"/>
    <w:rsid w:val="004B1AEE"/>
    <w:rsid w:val="004B2700"/>
    <w:rsid w:val="004B33AD"/>
    <w:rsid w:val="004B359E"/>
    <w:rsid w:val="004B3AB6"/>
    <w:rsid w:val="004B4FEF"/>
    <w:rsid w:val="004B5DD6"/>
    <w:rsid w:val="004B64B4"/>
    <w:rsid w:val="004C3485"/>
    <w:rsid w:val="004C3603"/>
    <w:rsid w:val="004C3724"/>
    <w:rsid w:val="004C4491"/>
    <w:rsid w:val="004C57D4"/>
    <w:rsid w:val="004C6561"/>
    <w:rsid w:val="004C6B06"/>
    <w:rsid w:val="004C7DF5"/>
    <w:rsid w:val="004D004D"/>
    <w:rsid w:val="004D05C8"/>
    <w:rsid w:val="004D180A"/>
    <w:rsid w:val="004D1CAE"/>
    <w:rsid w:val="004D34D8"/>
    <w:rsid w:val="004D5C14"/>
    <w:rsid w:val="004E1735"/>
    <w:rsid w:val="004E2D22"/>
    <w:rsid w:val="004E3D86"/>
    <w:rsid w:val="004E7CFB"/>
    <w:rsid w:val="004F21BB"/>
    <w:rsid w:val="004F5EFD"/>
    <w:rsid w:val="004F77EB"/>
    <w:rsid w:val="004F7FC5"/>
    <w:rsid w:val="005000A4"/>
    <w:rsid w:val="00503D6D"/>
    <w:rsid w:val="005043AC"/>
    <w:rsid w:val="0050484A"/>
    <w:rsid w:val="00505F95"/>
    <w:rsid w:val="005065EE"/>
    <w:rsid w:val="00507098"/>
    <w:rsid w:val="0050754A"/>
    <w:rsid w:val="0050785A"/>
    <w:rsid w:val="00510DD7"/>
    <w:rsid w:val="005132C5"/>
    <w:rsid w:val="00515FDD"/>
    <w:rsid w:val="00517D36"/>
    <w:rsid w:val="00520DFF"/>
    <w:rsid w:val="005215C5"/>
    <w:rsid w:val="0052377D"/>
    <w:rsid w:val="00524440"/>
    <w:rsid w:val="005267CC"/>
    <w:rsid w:val="005309C3"/>
    <w:rsid w:val="00535222"/>
    <w:rsid w:val="00535DF5"/>
    <w:rsid w:val="005365FC"/>
    <w:rsid w:val="005368B4"/>
    <w:rsid w:val="00540504"/>
    <w:rsid w:val="00541599"/>
    <w:rsid w:val="00542AEF"/>
    <w:rsid w:val="00542B89"/>
    <w:rsid w:val="00543339"/>
    <w:rsid w:val="00546462"/>
    <w:rsid w:val="00546B76"/>
    <w:rsid w:val="00546CB9"/>
    <w:rsid w:val="00547FEA"/>
    <w:rsid w:val="005518CE"/>
    <w:rsid w:val="005545C2"/>
    <w:rsid w:val="00554DF1"/>
    <w:rsid w:val="00555056"/>
    <w:rsid w:val="00556E44"/>
    <w:rsid w:val="0056045B"/>
    <w:rsid w:val="00560B43"/>
    <w:rsid w:val="00561D23"/>
    <w:rsid w:val="00563B76"/>
    <w:rsid w:val="0056466F"/>
    <w:rsid w:val="00566066"/>
    <w:rsid w:val="0056708C"/>
    <w:rsid w:val="00567924"/>
    <w:rsid w:val="00570A7D"/>
    <w:rsid w:val="00571580"/>
    <w:rsid w:val="00573C53"/>
    <w:rsid w:val="00573ED4"/>
    <w:rsid w:val="005751C6"/>
    <w:rsid w:val="00583047"/>
    <w:rsid w:val="00583A9A"/>
    <w:rsid w:val="0058423F"/>
    <w:rsid w:val="005842C8"/>
    <w:rsid w:val="00584C2A"/>
    <w:rsid w:val="00585155"/>
    <w:rsid w:val="00586BEE"/>
    <w:rsid w:val="0059102E"/>
    <w:rsid w:val="005920A0"/>
    <w:rsid w:val="00595ABB"/>
    <w:rsid w:val="00597531"/>
    <w:rsid w:val="0059764B"/>
    <w:rsid w:val="00597E3C"/>
    <w:rsid w:val="005A00A0"/>
    <w:rsid w:val="005A0689"/>
    <w:rsid w:val="005A0AA6"/>
    <w:rsid w:val="005A184F"/>
    <w:rsid w:val="005A1937"/>
    <w:rsid w:val="005A1EAC"/>
    <w:rsid w:val="005A683D"/>
    <w:rsid w:val="005B0E59"/>
    <w:rsid w:val="005B2E46"/>
    <w:rsid w:val="005B6CF2"/>
    <w:rsid w:val="005C3FDD"/>
    <w:rsid w:val="005C6524"/>
    <w:rsid w:val="005C7B84"/>
    <w:rsid w:val="005D20C1"/>
    <w:rsid w:val="005D2BA8"/>
    <w:rsid w:val="005D2DB3"/>
    <w:rsid w:val="005D4D75"/>
    <w:rsid w:val="005D7E47"/>
    <w:rsid w:val="005E0AE4"/>
    <w:rsid w:val="005E2FB0"/>
    <w:rsid w:val="005E33EF"/>
    <w:rsid w:val="005E4942"/>
    <w:rsid w:val="005E641A"/>
    <w:rsid w:val="005E6ACF"/>
    <w:rsid w:val="005F3977"/>
    <w:rsid w:val="005F6F16"/>
    <w:rsid w:val="005F7097"/>
    <w:rsid w:val="00600F95"/>
    <w:rsid w:val="006011C5"/>
    <w:rsid w:val="00602B32"/>
    <w:rsid w:val="00603E7A"/>
    <w:rsid w:val="00605591"/>
    <w:rsid w:val="006075F2"/>
    <w:rsid w:val="006077F1"/>
    <w:rsid w:val="00607DDB"/>
    <w:rsid w:val="00612108"/>
    <w:rsid w:val="0061470D"/>
    <w:rsid w:val="006149E2"/>
    <w:rsid w:val="00620EA3"/>
    <w:rsid w:val="00621D7E"/>
    <w:rsid w:val="0062271B"/>
    <w:rsid w:val="00622A59"/>
    <w:rsid w:val="00622CD0"/>
    <w:rsid w:val="00623CCE"/>
    <w:rsid w:val="0062650F"/>
    <w:rsid w:val="00626675"/>
    <w:rsid w:val="00627881"/>
    <w:rsid w:val="00627B14"/>
    <w:rsid w:val="00627B6C"/>
    <w:rsid w:val="006313A7"/>
    <w:rsid w:val="00631575"/>
    <w:rsid w:val="00633655"/>
    <w:rsid w:val="00633BAC"/>
    <w:rsid w:val="00633EFE"/>
    <w:rsid w:val="00633F76"/>
    <w:rsid w:val="0063554C"/>
    <w:rsid w:val="00637425"/>
    <w:rsid w:val="0064034E"/>
    <w:rsid w:val="006408D6"/>
    <w:rsid w:val="006432AF"/>
    <w:rsid w:val="00643F05"/>
    <w:rsid w:val="0064439E"/>
    <w:rsid w:val="00644ACC"/>
    <w:rsid w:val="006478D5"/>
    <w:rsid w:val="006511E6"/>
    <w:rsid w:val="006541CF"/>
    <w:rsid w:val="00654749"/>
    <w:rsid w:val="00654A8B"/>
    <w:rsid w:val="006550C0"/>
    <w:rsid w:val="00655156"/>
    <w:rsid w:val="00657AF8"/>
    <w:rsid w:val="00657D92"/>
    <w:rsid w:val="00662115"/>
    <w:rsid w:val="00662DC9"/>
    <w:rsid w:val="00666784"/>
    <w:rsid w:val="0066728A"/>
    <w:rsid w:val="00672558"/>
    <w:rsid w:val="00673DE2"/>
    <w:rsid w:val="00674D66"/>
    <w:rsid w:val="006773B0"/>
    <w:rsid w:val="00677586"/>
    <w:rsid w:val="006805F3"/>
    <w:rsid w:val="00684A29"/>
    <w:rsid w:val="00685B7D"/>
    <w:rsid w:val="00685CB8"/>
    <w:rsid w:val="00687FF4"/>
    <w:rsid w:val="00692374"/>
    <w:rsid w:val="006941C4"/>
    <w:rsid w:val="00696FC2"/>
    <w:rsid w:val="006A0434"/>
    <w:rsid w:val="006A1CDC"/>
    <w:rsid w:val="006A2386"/>
    <w:rsid w:val="006A526A"/>
    <w:rsid w:val="006A6250"/>
    <w:rsid w:val="006A676C"/>
    <w:rsid w:val="006B5605"/>
    <w:rsid w:val="006B5CB4"/>
    <w:rsid w:val="006B5CDD"/>
    <w:rsid w:val="006B704B"/>
    <w:rsid w:val="006B7209"/>
    <w:rsid w:val="006B77A7"/>
    <w:rsid w:val="006B7DB2"/>
    <w:rsid w:val="006C0362"/>
    <w:rsid w:val="006C0365"/>
    <w:rsid w:val="006C17A6"/>
    <w:rsid w:val="006C2A3E"/>
    <w:rsid w:val="006C2ED1"/>
    <w:rsid w:val="006C4967"/>
    <w:rsid w:val="006C5C98"/>
    <w:rsid w:val="006C5DC5"/>
    <w:rsid w:val="006C7CFA"/>
    <w:rsid w:val="006D033B"/>
    <w:rsid w:val="006D6F6C"/>
    <w:rsid w:val="006E09AB"/>
    <w:rsid w:val="006E0F21"/>
    <w:rsid w:val="006E139D"/>
    <w:rsid w:val="006E1C14"/>
    <w:rsid w:val="006E1C22"/>
    <w:rsid w:val="006E21BE"/>
    <w:rsid w:val="006E54D3"/>
    <w:rsid w:val="006F0785"/>
    <w:rsid w:val="006F1AD5"/>
    <w:rsid w:val="006F3289"/>
    <w:rsid w:val="006F7314"/>
    <w:rsid w:val="006F7E36"/>
    <w:rsid w:val="0070178F"/>
    <w:rsid w:val="00702883"/>
    <w:rsid w:val="00702B06"/>
    <w:rsid w:val="00704C58"/>
    <w:rsid w:val="00705C07"/>
    <w:rsid w:val="00705E46"/>
    <w:rsid w:val="00707E42"/>
    <w:rsid w:val="00710496"/>
    <w:rsid w:val="00711CCB"/>
    <w:rsid w:val="00717E86"/>
    <w:rsid w:val="00720C5E"/>
    <w:rsid w:val="0072167F"/>
    <w:rsid w:val="00723875"/>
    <w:rsid w:val="00725936"/>
    <w:rsid w:val="007265FC"/>
    <w:rsid w:val="00727536"/>
    <w:rsid w:val="007327D3"/>
    <w:rsid w:val="0073536A"/>
    <w:rsid w:val="007356E0"/>
    <w:rsid w:val="00736582"/>
    <w:rsid w:val="0074064A"/>
    <w:rsid w:val="007432EA"/>
    <w:rsid w:val="0074402C"/>
    <w:rsid w:val="0074471A"/>
    <w:rsid w:val="0074718E"/>
    <w:rsid w:val="007513FB"/>
    <w:rsid w:val="00751743"/>
    <w:rsid w:val="007541B8"/>
    <w:rsid w:val="00754438"/>
    <w:rsid w:val="00755E25"/>
    <w:rsid w:val="0075733A"/>
    <w:rsid w:val="00757452"/>
    <w:rsid w:val="00757D12"/>
    <w:rsid w:val="00760458"/>
    <w:rsid w:val="007628FC"/>
    <w:rsid w:val="00766081"/>
    <w:rsid w:val="00766381"/>
    <w:rsid w:val="00766A01"/>
    <w:rsid w:val="00770000"/>
    <w:rsid w:val="007719DF"/>
    <w:rsid w:val="00771FA9"/>
    <w:rsid w:val="00772529"/>
    <w:rsid w:val="00773185"/>
    <w:rsid w:val="007746AF"/>
    <w:rsid w:val="0077595B"/>
    <w:rsid w:val="00775DC9"/>
    <w:rsid w:val="0077658E"/>
    <w:rsid w:val="00777235"/>
    <w:rsid w:val="007778A5"/>
    <w:rsid w:val="007827C0"/>
    <w:rsid w:val="00787F54"/>
    <w:rsid w:val="00791E9C"/>
    <w:rsid w:val="00792225"/>
    <w:rsid w:val="007934D1"/>
    <w:rsid w:val="0079354D"/>
    <w:rsid w:val="00795F0B"/>
    <w:rsid w:val="007A0844"/>
    <w:rsid w:val="007A174C"/>
    <w:rsid w:val="007A1A9D"/>
    <w:rsid w:val="007A3AE9"/>
    <w:rsid w:val="007A47B2"/>
    <w:rsid w:val="007A48E7"/>
    <w:rsid w:val="007A4BFD"/>
    <w:rsid w:val="007A5192"/>
    <w:rsid w:val="007A610D"/>
    <w:rsid w:val="007A63FB"/>
    <w:rsid w:val="007A6F71"/>
    <w:rsid w:val="007B1B04"/>
    <w:rsid w:val="007B417B"/>
    <w:rsid w:val="007B4AD8"/>
    <w:rsid w:val="007B6256"/>
    <w:rsid w:val="007B62A5"/>
    <w:rsid w:val="007B6468"/>
    <w:rsid w:val="007B6812"/>
    <w:rsid w:val="007C03ED"/>
    <w:rsid w:val="007C0F8C"/>
    <w:rsid w:val="007C1034"/>
    <w:rsid w:val="007C1131"/>
    <w:rsid w:val="007C319E"/>
    <w:rsid w:val="007C3C2A"/>
    <w:rsid w:val="007C5AA0"/>
    <w:rsid w:val="007D1F46"/>
    <w:rsid w:val="007D2612"/>
    <w:rsid w:val="007D2996"/>
    <w:rsid w:val="007D39EA"/>
    <w:rsid w:val="007D4122"/>
    <w:rsid w:val="007D55DD"/>
    <w:rsid w:val="007E18A2"/>
    <w:rsid w:val="007E6BD2"/>
    <w:rsid w:val="007F469B"/>
    <w:rsid w:val="007F4DB8"/>
    <w:rsid w:val="007F67BF"/>
    <w:rsid w:val="007F6FF8"/>
    <w:rsid w:val="007F7E5E"/>
    <w:rsid w:val="0080027F"/>
    <w:rsid w:val="008019A3"/>
    <w:rsid w:val="00801AF5"/>
    <w:rsid w:val="00803733"/>
    <w:rsid w:val="00803CD6"/>
    <w:rsid w:val="00804CD7"/>
    <w:rsid w:val="00806751"/>
    <w:rsid w:val="00806A2C"/>
    <w:rsid w:val="00806A45"/>
    <w:rsid w:val="00812418"/>
    <w:rsid w:val="008125A3"/>
    <w:rsid w:val="00817F56"/>
    <w:rsid w:val="00821358"/>
    <w:rsid w:val="00821B35"/>
    <w:rsid w:val="008223F5"/>
    <w:rsid w:val="00825287"/>
    <w:rsid w:val="008252A0"/>
    <w:rsid w:val="00825E79"/>
    <w:rsid w:val="0083005C"/>
    <w:rsid w:val="008347F6"/>
    <w:rsid w:val="00836EB8"/>
    <w:rsid w:val="00837BB4"/>
    <w:rsid w:val="00837F3A"/>
    <w:rsid w:val="0084069D"/>
    <w:rsid w:val="0084073D"/>
    <w:rsid w:val="00840B6A"/>
    <w:rsid w:val="00841D5A"/>
    <w:rsid w:val="00841F12"/>
    <w:rsid w:val="0084381B"/>
    <w:rsid w:val="008448B0"/>
    <w:rsid w:val="00844ED8"/>
    <w:rsid w:val="008579F3"/>
    <w:rsid w:val="00861210"/>
    <w:rsid w:val="008623C2"/>
    <w:rsid w:val="00862989"/>
    <w:rsid w:val="008649BD"/>
    <w:rsid w:val="00865032"/>
    <w:rsid w:val="00865E41"/>
    <w:rsid w:val="00866A94"/>
    <w:rsid w:val="0086785F"/>
    <w:rsid w:val="008701F2"/>
    <w:rsid w:val="00870344"/>
    <w:rsid w:val="00870A56"/>
    <w:rsid w:val="00872B49"/>
    <w:rsid w:val="0087529F"/>
    <w:rsid w:val="008761D0"/>
    <w:rsid w:val="008779BD"/>
    <w:rsid w:val="0088045F"/>
    <w:rsid w:val="0088266C"/>
    <w:rsid w:val="0088614B"/>
    <w:rsid w:val="00886790"/>
    <w:rsid w:val="008900C8"/>
    <w:rsid w:val="00894244"/>
    <w:rsid w:val="008953A9"/>
    <w:rsid w:val="00895A7E"/>
    <w:rsid w:val="008A098C"/>
    <w:rsid w:val="008A0B3E"/>
    <w:rsid w:val="008A22E7"/>
    <w:rsid w:val="008A471B"/>
    <w:rsid w:val="008A4E45"/>
    <w:rsid w:val="008B1D6D"/>
    <w:rsid w:val="008B39BA"/>
    <w:rsid w:val="008B3EEB"/>
    <w:rsid w:val="008B6E7E"/>
    <w:rsid w:val="008C02D9"/>
    <w:rsid w:val="008C0AE6"/>
    <w:rsid w:val="008C13F7"/>
    <w:rsid w:val="008C1DA9"/>
    <w:rsid w:val="008D01B7"/>
    <w:rsid w:val="008D2B69"/>
    <w:rsid w:val="008D468F"/>
    <w:rsid w:val="008D51AE"/>
    <w:rsid w:val="008D6B2B"/>
    <w:rsid w:val="008E0DFE"/>
    <w:rsid w:val="008E2E56"/>
    <w:rsid w:val="008E5593"/>
    <w:rsid w:val="008E6967"/>
    <w:rsid w:val="008E6B9C"/>
    <w:rsid w:val="008F0FE3"/>
    <w:rsid w:val="008F7063"/>
    <w:rsid w:val="00904311"/>
    <w:rsid w:val="009069A8"/>
    <w:rsid w:val="00907EFD"/>
    <w:rsid w:val="009114C2"/>
    <w:rsid w:val="00912825"/>
    <w:rsid w:val="00913294"/>
    <w:rsid w:val="00913429"/>
    <w:rsid w:val="00916492"/>
    <w:rsid w:val="00921C43"/>
    <w:rsid w:val="00922EC7"/>
    <w:rsid w:val="00923135"/>
    <w:rsid w:val="00924ECE"/>
    <w:rsid w:val="00927250"/>
    <w:rsid w:val="00930CCE"/>
    <w:rsid w:val="00933416"/>
    <w:rsid w:val="0093391C"/>
    <w:rsid w:val="0093453A"/>
    <w:rsid w:val="00934940"/>
    <w:rsid w:val="009406E2"/>
    <w:rsid w:val="00940B6D"/>
    <w:rsid w:val="00940CF7"/>
    <w:rsid w:val="00940D17"/>
    <w:rsid w:val="00941349"/>
    <w:rsid w:val="00941EC8"/>
    <w:rsid w:val="00941FCE"/>
    <w:rsid w:val="009421B7"/>
    <w:rsid w:val="0094236B"/>
    <w:rsid w:val="00942C20"/>
    <w:rsid w:val="00945044"/>
    <w:rsid w:val="00947D73"/>
    <w:rsid w:val="0095040F"/>
    <w:rsid w:val="009511D4"/>
    <w:rsid w:val="0095241F"/>
    <w:rsid w:val="009526C4"/>
    <w:rsid w:val="00953F03"/>
    <w:rsid w:val="00954F7F"/>
    <w:rsid w:val="009554BB"/>
    <w:rsid w:val="00956410"/>
    <w:rsid w:val="0096210D"/>
    <w:rsid w:val="00964BC4"/>
    <w:rsid w:val="0096607F"/>
    <w:rsid w:val="00966E85"/>
    <w:rsid w:val="009674B9"/>
    <w:rsid w:val="00970A6B"/>
    <w:rsid w:val="00971088"/>
    <w:rsid w:val="0097435B"/>
    <w:rsid w:val="00974E9A"/>
    <w:rsid w:val="00975856"/>
    <w:rsid w:val="0098092B"/>
    <w:rsid w:val="00985A81"/>
    <w:rsid w:val="00986DB9"/>
    <w:rsid w:val="00990326"/>
    <w:rsid w:val="00990663"/>
    <w:rsid w:val="00991008"/>
    <w:rsid w:val="00991B48"/>
    <w:rsid w:val="00992369"/>
    <w:rsid w:val="00992584"/>
    <w:rsid w:val="009931E7"/>
    <w:rsid w:val="00993A41"/>
    <w:rsid w:val="00993A93"/>
    <w:rsid w:val="00996975"/>
    <w:rsid w:val="009972DD"/>
    <w:rsid w:val="009A1CC1"/>
    <w:rsid w:val="009A27B6"/>
    <w:rsid w:val="009A437B"/>
    <w:rsid w:val="009A4654"/>
    <w:rsid w:val="009A79A0"/>
    <w:rsid w:val="009A7F1B"/>
    <w:rsid w:val="009B03AC"/>
    <w:rsid w:val="009B0CA5"/>
    <w:rsid w:val="009B2479"/>
    <w:rsid w:val="009B4D60"/>
    <w:rsid w:val="009B4D7D"/>
    <w:rsid w:val="009B5085"/>
    <w:rsid w:val="009B6337"/>
    <w:rsid w:val="009B6AF4"/>
    <w:rsid w:val="009C05B1"/>
    <w:rsid w:val="009C341C"/>
    <w:rsid w:val="009C4557"/>
    <w:rsid w:val="009C6F8F"/>
    <w:rsid w:val="009D1654"/>
    <w:rsid w:val="009D2818"/>
    <w:rsid w:val="009D350D"/>
    <w:rsid w:val="009D3B7B"/>
    <w:rsid w:val="009D70DB"/>
    <w:rsid w:val="009E200D"/>
    <w:rsid w:val="009E3F80"/>
    <w:rsid w:val="009E42B8"/>
    <w:rsid w:val="009E4DCF"/>
    <w:rsid w:val="009E524A"/>
    <w:rsid w:val="009E54A0"/>
    <w:rsid w:val="009E6BEF"/>
    <w:rsid w:val="009E6DF3"/>
    <w:rsid w:val="009F10F5"/>
    <w:rsid w:val="009F20EC"/>
    <w:rsid w:val="009F2816"/>
    <w:rsid w:val="009F383E"/>
    <w:rsid w:val="009F44A2"/>
    <w:rsid w:val="009F4C3D"/>
    <w:rsid w:val="009F5215"/>
    <w:rsid w:val="009F5926"/>
    <w:rsid w:val="009F683E"/>
    <w:rsid w:val="009F6BD7"/>
    <w:rsid w:val="009F7E59"/>
    <w:rsid w:val="00A0108A"/>
    <w:rsid w:val="00A01788"/>
    <w:rsid w:val="00A0256A"/>
    <w:rsid w:val="00A0266B"/>
    <w:rsid w:val="00A05E8A"/>
    <w:rsid w:val="00A06196"/>
    <w:rsid w:val="00A0682A"/>
    <w:rsid w:val="00A06958"/>
    <w:rsid w:val="00A10FD0"/>
    <w:rsid w:val="00A1160D"/>
    <w:rsid w:val="00A11848"/>
    <w:rsid w:val="00A13325"/>
    <w:rsid w:val="00A13A00"/>
    <w:rsid w:val="00A14DAD"/>
    <w:rsid w:val="00A16C62"/>
    <w:rsid w:val="00A175FD"/>
    <w:rsid w:val="00A1769D"/>
    <w:rsid w:val="00A20221"/>
    <w:rsid w:val="00A22002"/>
    <w:rsid w:val="00A220E8"/>
    <w:rsid w:val="00A231A7"/>
    <w:rsid w:val="00A31855"/>
    <w:rsid w:val="00A31ABD"/>
    <w:rsid w:val="00A34F98"/>
    <w:rsid w:val="00A357DB"/>
    <w:rsid w:val="00A36721"/>
    <w:rsid w:val="00A40667"/>
    <w:rsid w:val="00A41B24"/>
    <w:rsid w:val="00A41C84"/>
    <w:rsid w:val="00A4226D"/>
    <w:rsid w:val="00A42E55"/>
    <w:rsid w:val="00A43E50"/>
    <w:rsid w:val="00A46287"/>
    <w:rsid w:val="00A46CC6"/>
    <w:rsid w:val="00A4718F"/>
    <w:rsid w:val="00A5019A"/>
    <w:rsid w:val="00A5068B"/>
    <w:rsid w:val="00A53EC2"/>
    <w:rsid w:val="00A55C32"/>
    <w:rsid w:val="00A56AF7"/>
    <w:rsid w:val="00A60442"/>
    <w:rsid w:val="00A61C06"/>
    <w:rsid w:val="00A61C77"/>
    <w:rsid w:val="00A643D8"/>
    <w:rsid w:val="00A65414"/>
    <w:rsid w:val="00A66025"/>
    <w:rsid w:val="00A678CC"/>
    <w:rsid w:val="00A71EBE"/>
    <w:rsid w:val="00A72809"/>
    <w:rsid w:val="00A74042"/>
    <w:rsid w:val="00A749BF"/>
    <w:rsid w:val="00A769F4"/>
    <w:rsid w:val="00A77AA1"/>
    <w:rsid w:val="00A77DF5"/>
    <w:rsid w:val="00A77E40"/>
    <w:rsid w:val="00A8008C"/>
    <w:rsid w:val="00A82B92"/>
    <w:rsid w:val="00A83A52"/>
    <w:rsid w:val="00A84A65"/>
    <w:rsid w:val="00A8594D"/>
    <w:rsid w:val="00A85DE4"/>
    <w:rsid w:val="00A908A8"/>
    <w:rsid w:val="00A909A3"/>
    <w:rsid w:val="00A94507"/>
    <w:rsid w:val="00A95174"/>
    <w:rsid w:val="00A9721A"/>
    <w:rsid w:val="00A97673"/>
    <w:rsid w:val="00A97EB2"/>
    <w:rsid w:val="00AA0127"/>
    <w:rsid w:val="00AA044E"/>
    <w:rsid w:val="00AA0DAE"/>
    <w:rsid w:val="00AA1CFD"/>
    <w:rsid w:val="00AA2B46"/>
    <w:rsid w:val="00AA4301"/>
    <w:rsid w:val="00AA658A"/>
    <w:rsid w:val="00AA7A45"/>
    <w:rsid w:val="00AB02DD"/>
    <w:rsid w:val="00AB176E"/>
    <w:rsid w:val="00AB20A8"/>
    <w:rsid w:val="00AB2711"/>
    <w:rsid w:val="00AB55BA"/>
    <w:rsid w:val="00AB5EDA"/>
    <w:rsid w:val="00AB6716"/>
    <w:rsid w:val="00AC170F"/>
    <w:rsid w:val="00AC19F8"/>
    <w:rsid w:val="00AC2AC2"/>
    <w:rsid w:val="00AC4534"/>
    <w:rsid w:val="00AC4E6D"/>
    <w:rsid w:val="00AD1003"/>
    <w:rsid w:val="00AD201E"/>
    <w:rsid w:val="00AD4566"/>
    <w:rsid w:val="00AD58EE"/>
    <w:rsid w:val="00AD6EDA"/>
    <w:rsid w:val="00AD75AB"/>
    <w:rsid w:val="00AD7C6B"/>
    <w:rsid w:val="00AE1C48"/>
    <w:rsid w:val="00AE4482"/>
    <w:rsid w:val="00AE6E81"/>
    <w:rsid w:val="00AF0EA8"/>
    <w:rsid w:val="00AF3C7C"/>
    <w:rsid w:val="00B0006B"/>
    <w:rsid w:val="00B002D9"/>
    <w:rsid w:val="00B003EC"/>
    <w:rsid w:val="00B00812"/>
    <w:rsid w:val="00B021D8"/>
    <w:rsid w:val="00B02214"/>
    <w:rsid w:val="00B02509"/>
    <w:rsid w:val="00B039F8"/>
    <w:rsid w:val="00B058B2"/>
    <w:rsid w:val="00B11305"/>
    <w:rsid w:val="00B117B3"/>
    <w:rsid w:val="00B15B26"/>
    <w:rsid w:val="00B17331"/>
    <w:rsid w:val="00B20D0C"/>
    <w:rsid w:val="00B20E7A"/>
    <w:rsid w:val="00B21CBF"/>
    <w:rsid w:val="00B22802"/>
    <w:rsid w:val="00B22FA2"/>
    <w:rsid w:val="00B230CD"/>
    <w:rsid w:val="00B23A48"/>
    <w:rsid w:val="00B25CEB"/>
    <w:rsid w:val="00B27834"/>
    <w:rsid w:val="00B30E0A"/>
    <w:rsid w:val="00B322A6"/>
    <w:rsid w:val="00B336EA"/>
    <w:rsid w:val="00B33F6E"/>
    <w:rsid w:val="00B374A8"/>
    <w:rsid w:val="00B406AB"/>
    <w:rsid w:val="00B42EC5"/>
    <w:rsid w:val="00B43CD4"/>
    <w:rsid w:val="00B46D58"/>
    <w:rsid w:val="00B47CC7"/>
    <w:rsid w:val="00B500C9"/>
    <w:rsid w:val="00B51260"/>
    <w:rsid w:val="00B5201F"/>
    <w:rsid w:val="00B52151"/>
    <w:rsid w:val="00B568E5"/>
    <w:rsid w:val="00B57974"/>
    <w:rsid w:val="00B57C28"/>
    <w:rsid w:val="00B616C8"/>
    <w:rsid w:val="00B657FD"/>
    <w:rsid w:val="00B66BDE"/>
    <w:rsid w:val="00B6766F"/>
    <w:rsid w:val="00B6787B"/>
    <w:rsid w:val="00B7083A"/>
    <w:rsid w:val="00B7190D"/>
    <w:rsid w:val="00B71940"/>
    <w:rsid w:val="00B732DB"/>
    <w:rsid w:val="00B73D53"/>
    <w:rsid w:val="00B74B6F"/>
    <w:rsid w:val="00B756E6"/>
    <w:rsid w:val="00B8042D"/>
    <w:rsid w:val="00B81EEC"/>
    <w:rsid w:val="00B8415D"/>
    <w:rsid w:val="00B8427D"/>
    <w:rsid w:val="00B84519"/>
    <w:rsid w:val="00B85996"/>
    <w:rsid w:val="00B86399"/>
    <w:rsid w:val="00B8724A"/>
    <w:rsid w:val="00B910E9"/>
    <w:rsid w:val="00B92E1F"/>
    <w:rsid w:val="00B975A2"/>
    <w:rsid w:val="00BA0491"/>
    <w:rsid w:val="00BA193D"/>
    <w:rsid w:val="00BA1BC0"/>
    <w:rsid w:val="00BA3ABF"/>
    <w:rsid w:val="00BB134E"/>
    <w:rsid w:val="00BB18E1"/>
    <w:rsid w:val="00BB19CD"/>
    <w:rsid w:val="00BB4180"/>
    <w:rsid w:val="00BB5FBE"/>
    <w:rsid w:val="00BC3CED"/>
    <w:rsid w:val="00BC4083"/>
    <w:rsid w:val="00BC5F45"/>
    <w:rsid w:val="00BC7254"/>
    <w:rsid w:val="00BC76CE"/>
    <w:rsid w:val="00BD2A46"/>
    <w:rsid w:val="00BD2E37"/>
    <w:rsid w:val="00BD34E6"/>
    <w:rsid w:val="00BD47F5"/>
    <w:rsid w:val="00BD4B27"/>
    <w:rsid w:val="00BD4ECA"/>
    <w:rsid w:val="00BD50C0"/>
    <w:rsid w:val="00BD6A5F"/>
    <w:rsid w:val="00BE3D29"/>
    <w:rsid w:val="00BE74FB"/>
    <w:rsid w:val="00BE7C4D"/>
    <w:rsid w:val="00BF1906"/>
    <w:rsid w:val="00BF2241"/>
    <w:rsid w:val="00BF270F"/>
    <w:rsid w:val="00BF31A4"/>
    <w:rsid w:val="00BF4376"/>
    <w:rsid w:val="00BF503C"/>
    <w:rsid w:val="00C0187A"/>
    <w:rsid w:val="00C0190C"/>
    <w:rsid w:val="00C0503B"/>
    <w:rsid w:val="00C10CCE"/>
    <w:rsid w:val="00C10D21"/>
    <w:rsid w:val="00C12205"/>
    <w:rsid w:val="00C12CEE"/>
    <w:rsid w:val="00C171D9"/>
    <w:rsid w:val="00C201B6"/>
    <w:rsid w:val="00C208CE"/>
    <w:rsid w:val="00C20FC6"/>
    <w:rsid w:val="00C2276F"/>
    <w:rsid w:val="00C23501"/>
    <w:rsid w:val="00C24423"/>
    <w:rsid w:val="00C24A76"/>
    <w:rsid w:val="00C26E7D"/>
    <w:rsid w:val="00C31F13"/>
    <w:rsid w:val="00C32726"/>
    <w:rsid w:val="00C32A68"/>
    <w:rsid w:val="00C35B51"/>
    <w:rsid w:val="00C36CD5"/>
    <w:rsid w:val="00C36CEE"/>
    <w:rsid w:val="00C37496"/>
    <w:rsid w:val="00C40659"/>
    <w:rsid w:val="00C406C9"/>
    <w:rsid w:val="00C421D1"/>
    <w:rsid w:val="00C42B8D"/>
    <w:rsid w:val="00C439FE"/>
    <w:rsid w:val="00C43FEC"/>
    <w:rsid w:val="00C44EDC"/>
    <w:rsid w:val="00C45994"/>
    <w:rsid w:val="00C46828"/>
    <w:rsid w:val="00C46942"/>
    <w:rsid w:val="00C46F5B"/>
    <w:rsid w:val="00C5184C"/>
    <w:rsid w:val="00C51FC8"/>
    <w:rsid w:val="00C541DD"/>
    <w:rsid w:val="00C5495F"/>
    <w:rsid w:val="00C55431"/>
    <w:rsid w:val="00C56FF2"/>
    <w:rsid w:val="00C608FC"/>
    <w:rsid w:val="00C60D60"/>
    <w:rsid w:val="00C624D9"/>
    <w:rsid w:val="00C625C7"/>
    <w:rsid w:val="00C63B89"/>
    <w:rsid w:val="00C66B62"/>
    <w:rsid w:val="00C70F6C"/>
    <w:rsid w:val="00C71143"/>
    <w:rsid w:val="00C711CF"/>
    <w:rsid w:val="00C7437A"/>
    <w:rsid w:val="00C74AE2"/>
    <w:rsid w:val="00C76A2B"/>
    <w:rsid w:val="00C770F8"/>
    <w:rsid w:val="00C80FE4"/>
    <w:rsid w:val="00C816D4"/>
    <w:rsid w:val="00C84340"/>
    <w:rsid w:val="00C8573F"/>
    <w:rsid w:val="00C91B4E"/>
    <w:rsid w:val="00C91E35"/>
    <w:rsid w:val="00C924D3"/>
    <w:rsid w:val="00C92A7B"/>
    <w:rsid w:val="00C93AA0"/>
    <w:rsid w:val="00C96CA2"/>
    <w:rsid w:val="00C9797F"/>
    <w:rsid w:val="00C97A98"/>
    <w:rsid w:val="00CA0E36"/>
    <w:rsid w:val="00CA28D2"/>
    <w:rsid w:val="00CA5ED2"/>
    <w:rsid w:val="00CA7D3D"/>
    <w:rsid w:val="00CB1579"/>
    <w:rsid w:val="00CB1687"/>
    <w:rsid w:val="00CB1D30"/>
    <w:rsid w:val="00CB50AC"/>
    <w:rsid w:val="00CB6741"/>
    <w:rsid w:val="00CB7744"/>
    <w:rsid w:val="00CB7887"/>
    <w:rsid w:val="00CC0304"/>
    <w:rsid w:val="00CC119E"/>
    <w:rsid w:val="00CC30B6"/>
    <w:rsid w:val="00CC4A3E"/>
    <w:rsid w:val="00CC4AF9"/>
    <w:rsid w:val="00CC4C75"/>
    <w:rsid w:val="00CC51D0"/>
    <w:rsid w:val="00CC5FEA"/>
    <w:rsid w:val="00CC7046"/>
    <w:rsid w:val="00CC7AE9"/>
    <w:rsid w:val="00CD1D5A"/>
    <w:rsid w:val="00CD287B"/>
    <w:rsid w:val="00CD5D18"/>
    <w:rsid w:val="00CD7B61"/>
    <w:rsid w:val="00CE0B96"/>
    <w:rsid w:val="00CE1AA2"/>
    <w:rsid w:val="00CE2851"/>
    <w:rsid w:val="00CE2FD5"/>
    <w:rsid w:val="00CE4CF7"/>
    <w:rsid w:val="00CE74C3"/>
    <w:rsid w:val="00CE79BA"/>
    <w:rsid w:val="00CE7F65"/>
    <w:rsid w:val="00CF11CE"/>
    <w:rsid w:val="00CF1D77"/>
    <w:rsid w:val="00CF4440"/>
    <w:rsid w:val="00CF59D7"/>
    <w:rsid w:val="00CF6A04"/>
    <w:rsid w:val="00D00676"/>
    <w:rsid w:val="00D00D4B"/>
    <w:rsid w:val="00D01807"/>
    <w:rsid w:val="00D020B6"/>
    <w:rsid w:val="00D034FF"/>
    <w:rsid w:val="00D05EDB"/>
    <w:rsid w:val="00D076EB"/>
    <w:rsid w:val="00D07DCF"/>
    <w:rsid w:val="00D12EE3"/>
    <w:rsid w:val="00D144F8"/>
    <w:rsid w:val="00D14986"/>
    <w:rsid w:val="00D14C08"/>
    <w:rsid w:val="00D15473"/>
    <w:rsid w:val="00D15F79"/>
    <w:rsid w:val="00D17CE5"/>
    <w:rsid w:val="00D2128B"/>
    <w:rsid w:val="00D22B21"/>
    <w:rsid w:val="00D27C3D"/>
    <w:rsid w:val="00D30A95"/>
    <w:rsid w:val="00D32CFC"/>
    <w:rsid w:val="00D336A0"/>
    <w:rsid w:val="00D3509C"/>
    <w:rsid w:val="00D35F7F"/>
    <w:rsid w:val="00D40605"/>
    <w:rsid w:val="00D41F9A"/>
    <w:rsid w:val="00D44212"/>
    <w:rsid w:val="00D45D6C"/>
    <w:rsid w:val="00D4701E"/>
    <w:rsid w:val="00D47075"/>
    <w:rsid w:val="00D5384B"/>
    <w:rsid w:val="00D53F82"/>
    <w:rsid w:val="00D5647C"/>
    <w:rsid w:val="00D569D4"/>
    <w:rsid w:val="00D60E74"/>
    <w:rsid w:val="00D61E9B"/>
    <w:rsid w:val="00D61ED2"/>
    <w:rsid w:val="00D66422"/>
    <w:rsid w:val="00D67CB4"/>
    <w:rsid w:val="00D711ED"/>
    <w:rsid w:val="00D713C6"/>
    <w:rsid w:val="00D71B25"/>
    <w:rsid w:val="00D72218"/>
    <w:rsid w:val="00D737F0"/>
    <w:rsid w:val="00D74F7B"/>
    <w:rsid w:val="00D75B80"/>
    <w:rsid w:val="00D7676F"/>
    <w:rsid w:val="00D80697"/>
    <w:rsid w:val="00D8207A"/>
    <w:rsid w:val="00D82358"/>
    <w:rsid w:val="00D830BF"/>
    <w:rsid w:val="00D9012E"/>
    <w:rsid w:val="00D9105A"/>
    <w:rsid w:val="00D91705"/>
    <w:rsid w:val="00D92299"/>
    <w:rsid w:val="00D93176"/>
    <w:rsid w:val="00D94DEF"/>
    <w:rsid w:val="00D975FF"/>
    <w:rsid w:val="00DA19A0"/>
    <w:rsid w:val="00DA4A91"/>
    <w:rsid w:val="00DA6413"/>
    <w:rsid w:val="00DB1786"/>
    <w:rsid w:val="00DB2191"/>
    <w:rsid w:val="00DB2C6B"/>
    <w:rsid w:val="00DB3210"/>
    <w:rsid w:val="00DB47BD"/>
    <w:rsid w:val="00DC0BE2"/>
    <w:rsid w:val="00DC2885"/>
    <w:rsid w:val="00DC3780"/>
    <w:rsid w:val="00DC54A6"/>
    <w:rsid w:val="00DC5504"/>
    <w:rsid w:val="00DC64CE"/>
    <w:rsid w:val="00DC761D"/>
    <w:rsid w:val="00DC7B22"/>
    <w:rsid w:val="00DC7CB6"/>
    <w:rsid w:val="00DC7D82"/>
    <w:rsid w:val="00DC7EBB"/>
    <w:rsid w:val="00DD0D58"/>
    <w:rsid w:val="00DD11FF"/>
    <w:rsid w:val="00DD12C3"/>
    <w:rsid w:val="00DD2288"/>
    <w:rsid w:val="00DD5300"/>
    <w:rsid w:val="00DE28F3"/>
    <w:rsid w:val="00DE390C"/>
    <w:rsid w:val="00DE3940"/>
    <w:rsid w:val="00DE3FC4"/>
    <w:rsid w:val="00DF30B9"/>
    <w:rsid w:val="00DF37FF"/>
    <w:rsid w:val="00DF3BF1"/>
    <w:rsid w:val="00DF6EBD"/>
    <w:rsid w:val="00DF76BE"/>
    <w:rsid w:val="00E03B94"/>
    <w:rsid w:val="00E04E59"/>
    <w:rsid w:val="00E053DE"/>
    <w:rsid w:val="00E061CE"/>
    <w:rsid w:val="00E13213"/>
    <w:rsid w:val="00E13F64"/>
    <w:rsid w:val="00E14439"/>
    <w:rsid w:val="00E14EA7"/>
    <w:rsid w:val="00E16525"/>
    <w:rsid w:val="00E205EE"/>
    <w:rsid w:val="00E21424"/>
    <w:rsid w:val="00E21C6F"/>
    <w:rsid w:val="00E228F2"/>
    <w:rsid w:val="00E23993"/>
    <w:rsid w:val="00E2431C"/>
    <w:rsid w:val="00E243A7"/>
    <w:rsid w:val="00E24ECF"/>
    <w:rsid w:val="00E32601"/>
    <w:rsid w:val="00E33B49"/>
    <w:rsid w:val="00E34503"/>
    <w:rsid w:val="00E35726"/>
    <w:rsid w:val="00E35FB6"/>
    <w:rsid w:val="00E36CB2"/>
    <w:rsid w:val="00E4176F"/>
    <w:rsid w:val="00E43AC6"/>
    <w:rsid w:val="00E443D5"/>
    <w:rsid w:val="00E44E5E"/>
    <w:rsid w:val="00E4555C"/>
    <w:rsid w:val="00E517F4"/>
    <w:rsid w:val="00E53438"/>
    <w:rsid w:val="00E54463"/>
    <w:rsid w:val="00E61DB9"/>
    <w:rsid w:val="00E66003"/>
    <w:rsid w:val="00E72BCA"/>
    <w:rsid w:val="00E73F53"/>
    <w:rsid w:val="00E7407B"/>
    <w:rsid w:val="00E77C22"/>
    <w:rsid w:val="00E814EF"/>
    <w:rsid w:val="00E8163F"/>
    <w:rsid w:val="00E8332D"/>
    <w:rsid w:val="00E85850"/>
    <w:rsid w:val="00E85DCC"/>
    <w:rsid w:val="00E900DE"/>
    <w:rsid w:val="00E90DF1"/>
    <w:rsid w:val="00E92DD9"/>
    <w:rsid w:val="00E94BB3"/>
    <w:rsid w:val="00E95CA7"/>
    <w:rsid w:val="00EA1CE5"/>
    <w:rsid w:val="00EA2CBD"/>
    <w:rsid w:val="00EA46BF"/>
    <w:rsid w:val="00EB18CC"/>
    <w:rsid w:val="00EB254B"/>
    <w:rsid w:val="00EB509F"/>
    <w:rsid w:val="00EB50B9"/>
    <w:rsid w:val="00EB527F"/>
    <w:rsid w:val="00EB67BC"/>
    <w:rsid w:val="00EB7AC2"/>
    <w:rsid w:val="00EC01CE"/>
    <w:rsid w:val="00EC04C5"/>
    <w:rsid w:val="00EC207D"/>
    <w:rsid w:val="00EC3B28"/>
    <w:rsid w:val="00EC53CC"/>
    <w:rsid w:val="00EC5F16"/>
    <w:rsid w:val="00EC616B"/>
    <w:rsid w:val="00EC6D59"/>
    <w:rsid w:val="00EC7111"/>
    <w:rsid w:val="00EC7A20"/>
    <w:rsid w:val="00ED033E"/>
    <w:rsid w:val="00ED0F8A"/>
    <w:rsid w:val="00ED173B"/>
    <w:rsid w:val="00ED18A6"/>
    <w:rsid w:val="00ED1B8C"/>
    <w:rsid w:val="00ED1C14"/>
    <w:rsid w:val="00ED4077"/>
    <w:rsid w:val="00EE0284"/>
    <w:rsid w:val="00EE0741"/>
    <w:rsid w:val="00EE1DA4"/>
    <w:rsid w:val="00EE2079"/>
    <w:rsid w:val="00EE68AE"/>
    <w:rsid w:val="00EE700C"/>
    <w:rsid w:val="00EE7867"/>
    <w:rsid w:val="00EF3B07"/>
    <w:rsid w:val="00EF3BE9"/>
    <w:rsid w:val="00EF5EEE"/>
    <w:rsid w:val="00EF6B4A"/>
    <w:rsid w:val="00EF6E93"/>
    <w:rsid w:val="00EF6EEA"/>
    <w:rsid w:val="00EF723B"/>
    <w:rsid w:val="00F005EC"/>
    <w:rsid w:val="00F028EE"/>
    <w:rsid w:val="00F050F6"/>
    <w:rsid w:val="00F054FF"/>
    <w:rsid w:val="00F055CB"/>
    <w:rsid w:val="00F1660D"/>
    <w:rsid w:val="00F1675C"/>
    <w:rsid w:val="00F20F44"/>
    <w:rsid w:val="00F213EF"/>
    <w:rsid w:val="00F22939"/>
    <w:rsid w:val="00F235E9"/>
    <w:rsid w:val="00F27F8F"/>
    <w:rsid w:val="00F303A4"/>
    <w:rsid w:val="00F320E3"/>
    <w:rsid w:val="00F32D15"/>
    <w:rsid w:val="00F338A9"/>
    <w:rsid w:val="00F33F16"/>
    <w:rsid w:val="00F360ED"/>
    <w:rsid w:val="00F36683"/>
    <w:rsid w:val="00F3684D"/>
    <w:rsid w:val="00F37498"/>
    <w:rsid w:val="00F40D0D"/>
    <w:rsid w:val="00F444AC"/>
    <w:rsid w:val="00F458EC"/>
    <w:rsid w:val="00F47B84"/>
    <w:rsid w:val="00F5199B"/>
    <w:rsid w:val="00F51BB9"/>
    <w:rsid w:val="00F554E4"/>
    <w:rsid w:val="00F56093"/>
    <w:rsid w:val="00F60175"/>
    <w:rsid w:val="00F60816"/>
    <w:rsid w:val="00F6107A"/>
    <w:rsid w:val="00F6142A"/>
    <w:rsid w:val="00F61C72"/>
    <w:rsid w:val="00F621B1"/>
    <w:rsid w:val="00F63760"/>
    <w:rsid w:val="00F63CD6"/>
    <w:rsid w:val="00F6455E"/>
    <w:rsid w:val="00F66F3D"/>
    <w:rsid w:val="00F67A2C"/>
    <w:rsid w:val="00F711EE"/>
    <w:rsid w:val="00F7149B"/>
    <w:rsid w:val="00F71722"/>
    <w:rsid w:val="00F71BC7"/>
    <w:rsid w:val="00F735EE"/>
    <w:rsid w:val="00F73B63"/>
    <w:rsid w:val="00F76C23"/>
    <w:rsid w:val="00F77602"/>
    <w:rsid w:val="00F807BD"/>
    <w:rsid w:val="00F83DE0"/>
    <w:rsid w:val="00F84FB3"/>
    <w:rsid w:val="00F8751C"/>
    <w:rsid w:val="00F8752C"/>
    <w:rsid w:val="00F87798"/>
    <w:rsid w:val="00F87838"/>
    <w:rsid w:val="00F93A41"/>
    <w:rsid w:val="00F97887"/>
    <w:rsid w:val="00F97F46"/>
    <w:rsid w:val="00FA0112"/>
    <w:rsid w:val="00FA0CFF"/>
    <w:rsid w:val="00FA3F2F"/>
    <w:rsid w:val="00FA412A"/>
    <w:rsid w:val="00FA4DCE"/>
    <w:rsid w:val="00FA5C37"/>
    <w:rsid w:val="00FA6C64"/>
    <w:rsid w:val="00FB3F45"/>
    <w:rsid w:val="00FB4545"/>
    <w:rsid w:val="00FB58AD"/>
    <w:rsid w:val="00FB5E68"/>
    <w:rsid w:val="00FB6BBC"/>
    <w:rsid w:val="00FB7150"/>
    <w:rsid w:val="00FB7DB3"/>
    <w:rsid w:val="00FC4F62"/>
    <w:rsid w:val="00FC54F5"/>
    <w:rsid w:val="00FC74BA"/>
    <w:rsid w:val="00FC7C6E"/>
    <w:rsid w:val="00FD0FA9"/>
    <w:rsid w:val="00FD48E6"/>
    <w:rsid w:val="00FD651C"/>
    <w:rsid w:val="00FE1698"/>
    <w:rsid w:val="00FE3422"/>
    <w:rsid w:val="00FE3A40"/>
    <w:rsid w:val="00FE3BAC"/>
    <w:rsid w:val="00FE3DF7"/>
    <w:rsid w:val="00FE74F2"/>
    <w:rsid w:val="00FE7B28"/>
    <w:rsid w:val="00FF010B"/>
    <w:rsid w:val="00FF0EB0"/>
    <w:rsid w:val="00FF1C12"/>
    <w:rsid w:val="00FF2154"/>
    <w:rsid w:val="00FF57C8"/>
    <w:rsid w:val="00FF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B32B3-AA36-468F-B40B-372BBC3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dnote text"/>
    <w:basedOn w:val="a"/>
    <w:semiHidden/>
    <w:rsid w:val="000F0333"/>
    <w:rPr>
      <w:sz w:val="20"/>
      <w:szCs w:val="20"/>
    </w:rPr>
  </w:style>
  <w:style w:type="character" w:styleId="a4">
    <w:name w:val="endnote reference"/>
    <w:basedOn w:val="a0"/>
    <w:semiHidden/>
    <w:rsid w:val="000F0333"/>
    <w:rPr>
      <w:vertAlign w:val="superscript"/>
    </w:rPr>
  </w:style>
  <w:style w:type="paragraph" w:styleId="a5">
    <w:name w:val="footnote text"/>
    <w:basedOn w:val="a"/>
    <w:semiHidden/>
    <w:rsid w:val="000F0333"/>
    <w:rPr>
      <w:sz w:val="20"/>
      <w:szCs w:val="20"/>
    </w:rPr>
  </w:style>
  <w:style w:type="character" w:styleId="a6">
    <w:name w:val="footnote reference"/>
    <w:basedOn w:val="a0"/>
    <w:semiHidden/>
    <w:rsid w:val="000F0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80609C1F23ADEAD873A47B38E3880F48EFD01A8A4CD99CB5050A2wFs7F" TargetMode="External"/><Relationship Id="rId3" Type="http://schemas.openxmlformats.org/officeDocument/2006/relationships/webSettings" Target="webSettings.xml"/><Relationship Id="rId7" Type="http://schemas.openxmlformats.org/officeDocument/2006/relationships/hyperlink" Target="consultantplus://offline/ref=D4EE8A2F327C980964479D9F4BB307466BB1A3AB1B4CABAAB0198594599738B9ECC57029621158tEW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B70C4E85E8EB6596D5CDB07C7F4DF5A1A7D871717C8C324AA2B169AB538575CCF74A20F014FC47UEAF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Заключение эксперта и заключение органа государственного (или муниципального управления), участвующего в гражданском и арбитражном процессе</vt:lpstr>
    </vt:vector>
  </TitlesOfParts>
  <Company>Home</Company>
  <LinksUpToDate>false</LinksUpToDate>
  <CharactersWithSpaces>11612</CharactersWithSpaces>
  <SharedDoc>false</SharedDoc>
  <HLinks>
    <vt:vector size="18" baseType="variant">
      <vt:variant>
        <vt:i4>2752575</vt:i4>
      </vt:variant>
      <vt:variant>
        <vt:i4>6</vt:i4>
      </vt:variant>
      <vt:variant>
        <vt:i4>0</vt:i4>
      </vt:variant>
      <vt:variant>
        <vt:i4>5</vt:i4>
      </vt:variant>
      <vt:variant>
        <vt:lpwstr>consultantplus://offline/ref=3A280609C1F23ADEAD873A47B38E3880F48EFD01A8A4CD99CB5050A2wFs7F</vt:lpwstr>
      </vt:variant>
      <vt:variant>
        <vt:lpwstr/>
      </vt:variant>
      <vt:variant>
        <vt:i4>1572865</vt:i4>
      </vt:variant>
      <vt:variant>
        <vt:i4>3</vt:i4>
      </vt:variant>
      <vt:variant>
        <vt:i4>0</vt:i4>
      </vt:variant>
      <vt:variant>
        <vt:i4>5</vt:i4>
      </vt:variant>
      <vt:variant>
        <vt:lpwstr>consultantplus://offline/ref=D4EE8A2F327C980964479D9F4BB307466BB1A3AB1B4CABAAB0198594599738B9ECC57029621158tEW1F</vt:lpwstr>
      </vt:variant>
      <vt:variant>
        <vt:lpwstr/>
      </vt:variant>
      <vt:variant>
        <vt:i4>6488161</vt:i4>
      </vt:variant>
      <vt:variant>
        <vt:i4>0</vt:i4>
      </vt:variant>
      <vt:variant>
        <vt:i4>0</vt:i4>
      </vt:variant>
      <vt:variant>
        <vt:i4>5</vt:i4>
      </vt:variant>
      <vt:variant>
        <vt:lpwstr>consultantplus://offline/ref=68B70C4E85E8EB6596D5CDB07C7F4DF5A1A7D871717C8C324AA2B169AB538575CCF74A20F014FC47UEAFG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эксперта и заключение органа государственного (или муниципального управления), участвующего в гражданском и арбитражном процессе</dc:title>
  <dc:subject/>
  <dc:creator>АСУС Алкес</dc:creator>
  <cp:keywords/>
  <dc:description/>
  <cp:lastModifiedBy>joker</cp:lastModifiedBy>
  <cp:revision>2</cp:revision>
  <dcterms:created xsi:type="dcterms:W3CDTF">2013-06-26T08:46:00Z</dcterms:created>
  <dcterms:modified xsi:type="dcterms:W3CDTF">2013-06-26T08:46:00Z</dcterms:modified>
</cp:coreProperties>
</file>