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95" w:rsidRPr="00A97B83" w:rsidRDefault="00082D5B" w:rsidP="00A97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A1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97B83" w:rsidRP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О.В. </w:t>
      </w:r>
      <w:r w:rsidRP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Попова </w:t>
      </w:r>
    </w:p>
    <w:p w:rsidR="005C2195" w:rsidRPr="00A97B83" w:rsidRDefault="00A97B83" w:rsidP="00A97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старший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C2195" w:rsidRP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преподаватель кафедры гражданского права и процесса</w:t>
      </w:r>
    </w:p>
    <w:p w:rsidR="00E67CC5" w:rsidRPr="00A97B83" w:rsidRDefault="00082D5B" w:rsidP="00A97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Иркутского института (филиала) Российской правовой академии </w:t>
      </w:r>
    </w:p>
    <w:p w:rsidR="005C2195" w:rsidRPr="00A97B83" w:rsidRDefault="005C2195" w:rsidP="00A97B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Мин</w:t>
      </w:r>
      <w:r w:rsid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истерства юстиции</w:t>
      </w:r>
      <w:r w:rsidR="00E67CC5" w:rsidRPr="00A97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РФ</w:t>
      </w:r>
    </w:p>
    <w:p w:rsidR="00E67CC5" w:rsidRPr="00186FD0" w:rsidRDefault="00186FD0" w:rsidP="00892E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86F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Иркутск)</w:t>
      </w:r>
    </w:p>
    <w:p w:rsidR="005C2195" w:rsidRPr="003A1869" w:rsidRDefault="005C2195" w:rsidP="00892E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A18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5C2195" w:rsidRPr="003A1869" w:rsidRDefault="00E67CC5" w:rsidP="00E6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ЗАКОННОЙ СИЛЕ СУДЕБНОГО РЕШЕНИЯ</w:t>
      </w:r>
    </w:p>
    <w:p w:rsidR="00E67CC5" w:rsidRDefault="00E67CC5" w:rsidP="00E6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 ВОССТАНОВЛЕНИИ СРОКА </w:t>
      </w:r>
    </w:p>
    <w:p w:rsidR="005C2195" w:rsidRPr="003A1869" w:rsidRDefault="00E67CC5" w:rsidP="00E67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АПЕЛЛЯЦИОННОЕ ОБЖАЛОВАНИЕ</w:t>
      </w:r>
    </w:p>
    <w:p w:rsidR="00082D5B" w:rsidRPr="00892E01" w:rsidRDefault="00082D5B" w:rsidP="00892E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351D" w:rsidRPr="00892E01" w:rsidRDefault="0057351D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Известно, что самый лучший способ уйти от решения проблемы - просто </w:t>
      </w:r>
      <w:proofErr w:type="gramStart"/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proofErr w:type="gramEnd"/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заметить.</w:t>
      </w:r>
      <w:r w:rsidR="00EC47B0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по этому пути идет законодатель, когда сталкивается с невозможностью урегулирования правоотношения с помощью обычных средств юридической техники, оставляя пробелы в действующем законодательстве, неизбежно приводящие к возникновению негативных правовых последствий. Только подобным «правовым бессилием» можно объяснить</w:t>
      </w:r>
      <w:r w:rsidR="00EC47B0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частности,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отсутствие в законе положений, определяющих судьбу законной силы судебного решения в случае вынесения определения о восстановлении пропущенного срока на апелляционное обжалование.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суть проблемы. В соответствии со ст. 209 ГПК РФ решения суда вступают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законную силу по истечении срока на апелляционное обжалование, если они не были обжалованы. Таким образом, закон связывает момент вступления решения в законную силу с определенным юридическим фактом, а именно – с истечением срока на апелляционное обжалование.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После истечения установленного законом </w:t>
      </w:r>
      <w:proofErr w:type="gramStart"/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срока, </w:t>
      </w:r>
      <w:r w:rsidR="00F1498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End"/>
      <w:r w:rsidR="00F1498A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автоматически приобретает законную силу, которая состоит в том, что «наличие или отсутствие прав и лежащих в их основе фактов устанавливается окончательно и установленные решением суда права подлежат беспрекословному осуществлению по требованию управомоченных лиц»</w:t>
      </w:r>
      <w:bookmarkStart w:id="1" w:name="sdfootnote1anc"/>
      <w:bookmarkEnd w:id="1"/>
      <w:r w:rsidR="00892E01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  <w:r w:rsidR="000F5CE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Именно с момента вступления в законную силу решение приобретает такие важные качества как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исключительность, обязательность, преюдициальность, исполнимость и неопровержимость. Последнее заключается в недопустимости апелляционного обжалования уже вступившего в законную силу решения суда</w:t>
      </w:r>
      <w:r w:rsidR="00892E01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"/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2" w:name="sdfootnote2anc"/>
      <w:bookmarkEnd w:id="2"/>
      <w:r w:rsid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351D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тем, законодатель допускает возможность обжалования </w:t>
      </w:r>
      <w:proofErr w:type="gramStart"/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судебного </w:t>
      </w:r>
      <w:r w:rsidR="00EC47B0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proofErr w:type="gramEnd"/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47B0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истечении срока на апелляционное обжалование. </w:t>
      </w:r>
      <w:r w:rsidR="00A1295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возможно путем подачи заявления о восстановлении пропущенного срока субъектом апелляционного обжалования при наличии уважительных причин, послуживших препятствием в реализации его права</w:t>
      </w:r>
      <w:r w:rsidR="007E1CCB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подачу апелляционной жалобы</w:t>
      </w:r>
      <w:r w:rsidR="00A1295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Следовательно, даже за пределами установленного законом срока, уже после вступления </w:t>
      </w:r>
      <w:r w:rsidR="007E1CCB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законную силу</w:t>
      </w:r>
      <w:r w:rsidR="007E1CCB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 заинтересованных лиц имеется возможность прибегнуть к процедуре апелляционного обжалования.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подлежит сомнению необходимость существования института восстановления процессуального срока на апелляционное обжалование, поскольку «он является гарантией для лиц, не имеющих возможности реализовать свое право на совершение процессуальных действий в установленный срок по уважительным причинам»</w:t>
      </w:r>
      <w:r w:rsidR="00892E01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"/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3" w:name="sdfootnote3anc"/>
      <w:bookmarkEnd w:id="3"/>
      <w:r w:rsidR="0044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5CE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того, отсутствие данного института стало бы серьезным препятствием на пути доступа к правосудию, поскольку ныне действующее законодательство </w:t>
      </w:r>
      <w:r w:rsidR="00A1295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предусматривает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пересмотра</w:t>
      </w:r>
      <w:r w:rsidR="001D197B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кассационном и надзорном порядке только после рассмотрения дела в апелляционной инстанции.</w:t>
      </w:r>
    </w:p>
    <w:p w:rsidR="005C2195" w:rsidRPr="00892E01" w:rsidRDefault="009E52E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этом </w:t>
      </w:r>
      <w:r w:rsidR="005C2195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возникает резонный вопрос: </w:t>
      </w:r>
      <w:r w:rsidR="007F24C5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сохраняет</w:t>
      </w:r>
      <w:r w:rsidR="005C2195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 судебное решение законную силу после восстановления срока на апелляционное обжалование?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1295A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данная ситуация действующим законодательством не регламентирована</w:t>
      </w:r>
      <w:r w:rsidR="00A1295A" w:rsidRPr="00892E0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логично предположить два варианта.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заключается в том, что в случае вынесения определения о восстановлении срока </w:t>
      </w:r>
      <w:r w:rsidR="00F12414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подачу апелляционной жалобы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теряет свою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законную силу. Однако утрата законной силы </w:t>
      </w:r>
      <w:proofErr w:type="gramStart"/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решения, </w:t>
      </w:r>
      <w:r w:rsidR="00F12414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F12414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следствие, </w:t>
      </w:r>
      <w:r w:rsidR="00F12414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95A" w:rsidRPr="00892E01">
        <w:rPr>
          <w:rFonts w:ascii="Times New Roman" w:eastAsia="Times New Roman" w:hAnsi="Times New Roman"/>
          <w:sz w:val="28"/>
          <w:szCs w:val="28"/>
          <w:lang w:eastAsia="ru-RU"/>
        </w:rPr>
        <w:t>правовы</w:t>
      </w:r>
      <w:r w:rsidR="00A1295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последствий, связана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с отменой </w:t>
      </w:r>
      <w:r w:rsidR="00A1295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судебного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решения. </w:t>
      </w:r>
      <w:r w:rsidR="00125D2C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5D2C" w:rsidRPr="00892E01">
        <w:rPr>
          <w:rFonts w:ascii="Times New Roman" w:eastAsia="Times New Roman" w:hAnsi="Times New Roman"/>
          <w:sz w:val="28"/>
          <w:szCs w:val="28"/>
          <w:lang w:eastAsia="ru-RU"/>
        </w:rPr>
        <w:t>Ведь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сам по себе факт восстановления срока на обжалование еще не означает, что решение будет отменено.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Другая позиция основана на том, что решение не отменено, и, следовательно, даже после восстановления срока на обжаловани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сохраняет свою законную силу. Но в таком случае решение не может пройти стадию апелляционного производства, так как согласно ст.320 ГПК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РФ в апелляционном порядке могут быть обжалованы только решения первой инстанции, не вступившие в законную силу.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 При этом неясно, на каком основании в случае вынесения определения о восстановлении пропущенного срока на апелляционное обжалование, решение, вст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упившее в законную силу (а в отдельных случаях, даже исполненное), пересматривается в апелляционной 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инстанции как в законную силу не вступившее?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> </w:t>
      </w:r>
      <w:r w:rsidR="00517B2A"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>собое недоумение</w:t>
      </w:r>
      <w:r w:rsidR="00517B2A"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вызывает то</w:t>
      </w:r>
      <w:r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9E52E5"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что </w:t>
      </w:r>
      <w:r w:rsidR="00517B2A"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эта </w:t>
      </w:r>
      <w:r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очевидная проблема, касающаяся, без преувеличения, </w:t>
      </w:r>
      <w:r w:rsidR="009E52E5"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широкого круга </w:t>
      </w:r>
      <w:r w:rsidRPr="00892E01">
        <w:rPr>
          <w:rFonts w:ascii="Times New Roman" w:eastAsia="Times New Roman" w:hAnsi="Times New Roman"/>
          <w:iCs/>
          <w:sz w:val="28"/>
          <w:szCs w:val="28"/>
          <w:lang w:eastAsia="ru-RU"/>
        </w:rPr>
        <w:t>лиц, до сих пор не нашла своего отражения в теории, хотя бы на уровне постановки проблемы.</w:t>
      </w:r>
      <w:r w:rsidR="00517B2A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2195" w:rsidRPr="00892E01" w:rsidRDefault="00517B2A" w:rsidP="00892E01">
      <w:pPr>
        <w:shd w:val="clear" w:color="auto" w:fill="FFFFFF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Возвращ</w:t>
      </w:r>
      <w:r w:rsidR="003F12E1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аясь к рассматриваемой </w:t>
      </w:r>
      <w:r w:rsidR="0057351D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</w:t>
      </w:r>
      <w:r w:rsidR="003F12E1" w:rsidRPr="00892E01">
        <w:rPr>
          <w:rFonts w:ascii="Times New Roman" w:eastAsia="Times New Roman" w:hAnsi="Times New Roman"/>
          <w:sz w:val="28"/>
          <w:szCs w:val="28"/>
          <w:lang w:eastAsia="ru-RU"/>
        </w:rPr>
        <w:t>проблеме,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приходится констатировать, что н</w:t>
      </w:r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алицо противоречие между принципом правовой </w:t>
      </w:r>
      <w:r w:rsidR="005C2195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определенности, </w:t>
      </w:r>
      <w:r w:rsidR="005C2195" w:rsidRPr="00892E0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который заключается</w:t>
      </w:r>
      <w:r w:rsidR="000F5CE3" w:rsidRPr="00892E0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</w:t>
      </w:r>
      <w:r w:rsidR="005C2195" w:rsidRPr="00892E0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устойчивости вступивших в законную силу судебных актов, стабильности складывающихся на их основе правоотношений</w:t>
      </w:r>
      <w:bookmarkStart w:id="4" w:name="sdfootnote4anc"/>
      <w:bookmarkEnd w:id="4"/>
      <w:r w:rsidR="004453C5">
        <w:rPr>
          <w:rStyle w:val="a9"/>
          <w:rFonts w:ascii="Times New Roman" w:eastAsia="Times New Roman" w:hAnsi="Times New Roman"/>
          <w:color w:val="00000A"/>
          <w:sz w:val="28"/>
          <w:szCs w:val="28"/>
          <w:lang w:eastAsia="ru-RU"/>
        </w:rPr>
        <w:footnoteReference w:id="4"/>
      </w:r>
      <w:r w:rsidR="004B623D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C45C1" w:rsidRPr="00892E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C2195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основными принципами апелляционного производства</w:t>
      </w:r>
      <w:r w:rsidR="0067665F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исключающими пересмотр вступивших в законную силу решений</w:t>
      </w:r>
      <w:r w:rsidR="005C2195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7A7B" w:rsidRPr="00892E01" w:rsidRDefault="00517B2A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Остается </w:t>
      </w:r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предположить, что законодатель в рассматриваемом случае прибегнул к </w:t>
      </w:r>
      <w:proofErr w:type="gramStart"/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>использованию </w:t>
      </w:r>
      <w:r w:rsidR="00FC45C1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>латентной</w:t>
      </w:r>
      <w:proofErr w:type="gramEnd"/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710BD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>(скрытой) фикции, согласно которой в случае восстановления срока на апелляционное обжалование решение считается не вступившим в законную силу, а, следовательно, и</w:t>
      </w:r>
      <w:r w:rsidR="00E710BD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0BD" w:rsidRPr="00892E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соответствующие </w:t>
      </w:r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правовые последствия</w:t>
      </w:r>
      <w:r w:rsidR="005C2195" w:rsidRPr="00892E01">
        <w:rPr>
          <w:rFonts w:ascii="Times New Roman" w:eastAsia="Times New Roman" w:hAnsi="Times New Roman"/>
          <w:sz w:val="28"/>
          <w:szCs w:val="28"/>
          <w:lang w:eastAsia="ru-RU"/>
        </w:rPr>
        <w:t> считаются не наступившими.</w:t>
      </w:r>
      <w:r w:rsidR="00E07A7B" w:rsidRPr="00892E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439" w:rsidRPr="00892E01">
        <w:rPr>
          <w:rFonts w:ascii="Times New Roman" w:eastAsia="Times New Roman" w:hAnsi="Times New Roman"/>
          <w:sz w:val="28"/>
          <w:szCs w:val="28"/>
          <w:lang w:eastAsia="ru-RU"/>
        </w:rPr>
        <w:t>Латентные (скрытые) фи</w:t>
      </w:r>
      <w:r w:rsidR="003F12E1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кции </w:t>
      </w:r>
      <w:r w:rsidR="00024DE1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 не закрепляются в тексте нормативно-правового акта,</w:t>
      </w:r>
      <w:r w:rsidR="0024473C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</w:t>
      </w:r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07A7B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обнаруживаются путем анализа общих принципов отрасли и систематического толкования правовых норм</w:t>
      </w:r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453C5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5"/>
      </w:r>
      <w:r w:rsidR="0044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07A7B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отличие от латентных фикций, открытые фикции</w:t>
      </w:r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 указаны в законе </w:t>
      </w:r>
      <w:proofErr w:type="gramStart"/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 н</w:t>
      </w:r>
      <w:r w:rsidR="00E710BD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азываются</w:t>
      </w:r>
      <w:proofErr w:type="gramEnd"/>
      <w:r w:rsidR="00E710BD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юридическими фикциями</w:t>
      </w:r>
      <w:r w:rsidR="003F12E1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Их</w:t>
      </w:r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можно </w:t>
      </w:r>
      <w:proofErr w:type="gramStart"/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особое средство юридической техники, посредством которого закрепляется заведомо не соответствующее объективной действительности положение, имеющее значение юридического факта, возможность опровержения которого не влечет правовых последствий</w:t>
      </w:r>
      <w:bookmarkStart w:id="5" w:name="sdfootnote5anc"/>
      <w:bookmarkEnd w:id="5"/>
      <w:r w:rsidR="004453C5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="00EA0439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453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12E1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фикции давно с успехом используется там, где обычные средства юридической техники не </w:t>
      </w:r>
      <w:r w:rsidR="00E710BD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применимы, они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устраняют правовую неопределенность, </w:t>
      </w:r>
      <w:r w:rsidR="00E710BD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выводят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0BD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правоотношения из</w:t>
      </w:r>
      <w:r w:rsidR="00A1295A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ситуации невосполнимой неизвестности.</w:t>
      </w:r>
      <w:r w:rsidR="003F12E1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Следовательно, </w:t>
      </w:r>
      <w:r w:rsidR="00125D2C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только</w:t>
      </w:r>
      <w:proofErr w:type="gramEnd"/>
      <w:r w:rsidR="00125D2C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применив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данному правоотношению такое средство юридической техники, как юридическая фикция, мы </w:t>
      </w:r>
      <w:r w:rsidR="00125D2C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 с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можем считать, что вступившее в законную силу решение суда после восстановления срока на апелляционное обжалование считается не вступившим в законную силу. В данном случае восстановление срока сродни «обратной силе закона», оно изменяет права и обязанности, возвращая участников процесса в положение, существовавшее до истечения срока на апелляционное обжалование.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Подводя итог сказанному, следует отметить, что разумным выходом из состояния </w:t>
      </w:r>
      <w:r w:rsidR="00ED0B3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рассмотренной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 правовой неопределенности, по мнению автора, стало бы законодательное закрепление в части четвертой ст.112 ГПК РФ следующей юридической фикции: «В случае восстановления пропущенного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срока на подачу</w:t>
      </w:r>
      <w:r w:rsidR="00EA0E06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апелляционной жалобы (представления), </w:t>
      </w:r>
      <w:r w:rsidR="00EA0E06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</w:t>
      </w:r>
      <w:r w:rsidR="00EA0E06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не вступивши</w:t>
      </w:r>
      <w:r w:rsidRPr="00892E01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законную силу».</w:t>
      </w:r>
    </w:p>
    <w:p w:rsidR="005C2195" w:rsidRPr="00892E01" w:rsidRDefault="005C2195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так</w:t>
      </w:r>
      <w:r w:rsidR="00D949D1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мнению автора,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разрешить выявленную проблему </w:t>
      </w:r>
      <w:r w:rsidR="00535527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соблюдения </w:t>
      </w:r>
      <w:r w:rsidR="00ED0B3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баланса между вытекающим из Конституции Российской Федерации принципом правовой определенности и принципом доступности правосудия</w:t>
      </w:r>
      <w:r w:rsidR="00ED0B3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453C5">
        <w:rPr>
          <w:rStyle w:val="a9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="00ED0B3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одной из </w:t>
      </w:r>
      <w:r w:rsidR="0024473C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действенных </w:t>
      </w:r>
      <w:r w:rsidR="00ED0B3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гарантий которого является институт восстановления </w:t>
      </w:r>
      <w:r w:rsidR="000E02B1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пропущенного процессуального </w:t>
      </w:r>
      <w:r w:rsidR="00ED0B33"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срока на апелляционное обжалование</w:t>
      </w: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665F" w:rsidRPr="00892E01" w:rsidRDefault="0067665F" w:rsidP="00892E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220" w:rsidRPr="00892E01" w:rsidRDefault="00D61220" w:rsidP="00892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220" w:rsidRPr="00892E01" w:rsidRDefault="00D61220" w:rsidP="00892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B31" w:rsidRPr="00892E01" w:rsidRDefault="00171B31" w:rsidP="00892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2195" w:rsidRPr="00892E01" w:rsidRDefault="005C2195" w:rsidP="00892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E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F5CE3" w:rsidRPr="00892E01" w:rsidRDefault="000F5CE3" w:rsidP="00892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F5CE3" w:rsidRPr="00892E01" w:rsidSect="005A668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52" w:rsidRDefault="002F7A52" w:rsidP="00EA0E06">
      <w:pPr>
        <w:spacing w:after="0" w:line="240" w:lineRule="auto"/>
      </w:pPr>
      <w:r>
        <w:separator/>
      </w:r>
    </w:p>
  </w:endnote>
  <w:endnote w:type="continuationSeparator" w:id="0">
    <w:p w:rsidR="002F7A52" w:rsidRDefault="002F7A52" w:rsidP="00EA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5B" w:rsidRPr="00F94339" w:rsidRDefault="00082D5B">
    <w:pPr>
      <w:pStyle w:val="ac"/>
      <w:jc w:val="center"/>
      <w:rPr>
        <w:lang w:val="en-US"/>
      </w:rPr>
    </w:pPr>
  </w:p>
  <w:p w:rsidR="00082D5B" w:rsidRDefault="00082D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52" w:rsidRDefault="002F7A52" w:rsidP="00EA0E06">
      <w:pPr>
        <w:spacing w:after="0" w:line="240" w:lineRule="auto"/>
      </w:pPr>
      <w:r>
        <w:separator/>
      </w:r>
    </w:p>
  </w:footnote>
  <w:footnote w:type="continuationSeparator" w:id="0">
    <w:p w:rsidR="002F7A52" w:rsidRDefault="002F7A52" w:rsidP="00EA0E06">
      <w:pPr>
        <w:spacing w:after="0" w:line="240" w:lineRule="auto"/>
      </w:pPr>
      <w:r>
        <w:continuationSeparator/>
      </w:r>
    </w:p>
  </w:footnote>
  <w:footnote w:id="1">
    <w:p w:rsidR="00892E01" w:rsidRPr="00A97B83" w:rsidRDefault="00892E01" w:rsidP="00892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97B83">
        <w:rPr>
          <w:rFonts w:ascii="Times New Roman" w:hAnsi="Times New Roman"/>
          <w:sz w:val="20"/>
          <w:szCs w:val="20"/>
        </w:rPr>
        <w:t xml:space="preserve">Пискарев И.К. Гражданский процесс: учебник / под ред. М. К. </w:t>
      </w:r>
      <w:proofErr w:type="gramStart"/>
      <w:r w:rsidRPr="00A97B83">
        <w:rPr>
          <w:rFonts w:ascii="Times New Roman" w:hAnsi="Times New Roman"/>
          <w:sz w:val="20"/>
          <w:szCs w:val="20"/>
        </w:rPr>
        <w:t>Треушникова  М.</w:t>
      </w:r>
      <w:proofErr w:type="gramEnd"/>
      <w:r w:rsidRPr="00A97B83">
        <w:rPr>
          <w:rFonts w:ascii="Times New Roman" w:hAnsi="Times New Roman"/>
          <w:sz w:val="20"/>
          <w:szCs w:val="20"/>
        </w:rPr>
        <w:t>, 2008. С. 401.</w:t>
      </w:r>
    </w:p>
  </w:footnote>
  <w:footnote w:id="2">
    <w:p w:rsidR="00892E01" w:rsidRPr="00A97B83" w:rsidRDefault="00892E01" w:rsidP="00A97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97B83">
        <w:rPr>
          <w:rFonts w:ascii="Times New Roman" w:eastAsia="Times New Roman" w:hAnsi="Times New Roman"/>
          <w:sz w:val="20"/>
          <w:szCs w:val="20"/>
          <w:lang w:eastAsia="ru-RU"/>
        </w:rPr>
        <w:t>Там же.</w:t>
      </w:r>
    </w:p>
  </w:footnote>
  <w:footnote w:id="3">
    <w:p w:rsidR="004453C5" w:rsidRPr="00A97B83" w:rsidRDefault="00892E01" w:rsidP="00A97B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B83">
        <w:rPr>
          <w:rStyle w:val="a9"/>
          <w:sz w:val="20"/>
          <w:szCs w:val="20"/>
        </w:rPr>
        <w:footnoteRef/>
      </w:r>
      <w:r w:rsidRPr="00A97B83">
        <w:rPr>
          <w:sz w:val="20"/>
          <w:szCs w:val="20"/>
        </w:rPr>
        <w:t xml:space="preserve"> </w:t>
      </w:r>
      <w:r w:rsidR="004453C5" w:rsidRPr="00A97B83">
        <w:rPr>
          <w:rFonts w:ascii="Times New Roman" w:hAnsi="Times New Roman"/>
          <w:sz w:val="20"/>
          <w:szCs w:val="20"/>
        </w:rPr>
        <w:t>Постановление Конституционного Суда Российской Федерации от 17 ноября 2005 г. N 11-П "По делу о проверке конституционности ч. 3 ст. 292 АПК РФ в связи с жалобами государственного учреждения "Дом культуры им. Октябрьской революции", ОАО "Центрнефтехимремстрой", гражданина А.А. Лысогора и администрации Тульской области", п. 4.2. // СПС «Консультант Плюс».</w:t>
      </w:r>
    </w:p>
    <w:p w:rsidR="00892E01" w:rsidRPr="00A97B83" w:rsidRDefault="00892E01" w:rsidP="00A97B83">
      <w:pPr>
        <w:pStyle w:val="a7"/>
      </w:pPr>
    </w:p>
  </w:footnote>
  <w:footnote w:id="4">
    <w:p w:rsidR="004453C5" w:rsidRPr="00A97B83" w:rsidRDefault="004453C5" w:rsidP="00A97B83">
      <w:pPr>
        <w:pStyle w:val="a7"/>
        <w:rPr>
          <w:rFonts w:ascii="Times New Roman" w:hAnsi="Times New Roman"/>
        </w:rPr>
      </w:pPr>
      <w:r w:rsidRPr="00A97B83">
        <w:rPr>
          <w:rStyle w:val="a9"/>
        </w:rPr>
        <w:footnoteRef/>
      </w:r>
      <w:r w:rsidRPr="00A97B83">
        <w:t xml:space="preserve"> </w:t>
      </w:r>
      <w:r w:rsidRPr="00A97B83">
        <w:rPr>
          <w:rFonts w:ascii="Times New Roman" w:hAnsi="Times New Roman"/>
        </w:rPr>
        <w:t>Масаладжиу Р. Принцип правовой определенности в науке, практике ЕСПЧ и его влияние на доступность правосудия на стадии надзорного производства в гражданском и арбитражном процессе // Арбитражный и гражданский процесс.  2009.  N 7. С. 22.</w:t>
      </w:r>
    </w:p>
  </w:footnote>
  <w:footnote w:id="5">
    <w:p w:rsidR="004453C5" w:rsidRPr="00A97B83" w:rsidRDefault="004453C5" w:rsidP="00A97B83">
      <w:pPr>
        <w:pStyle w:val="a7"/>
        <w:rPr>
          <w:rFonts w:ascii="Times New Roman" w:hAnsi="Times New Roman"/>
        </w:rPr>
      </w:pPr>
      <w:r w:rsidRPr="00A97B83">
        <w:rPr>
          <w:rStyle w:val="a9"/>
        </w:rPr>
        <w:footnoteRef/>
      </w:r>
      <w:r w:rsidRPr="00A97B83">
        <w:t xml:space="preserve"> </w:t>
      </w:r>
      <w:r w:rsidRPr="00A97B83">
        <w:rPr>
          <w:rFonts w:ascii="Times New Roman" w:hAnsi="Times New Roman"/>
        </w:rPr>
        <w:t>Лотфуллин  Р.К. Юридические фикции в гражданском праве. М., 2006. С. 35.</w:t>
      </w:r>
    </w:p>
  </w:footnote>
  <w:footnote w:id="6">
    <w:p w:rsidR="004453C5" w:rsidRPr="00A97B83" w:rsidRDefault="004453C5" w:rsidP="00A97B83">
      <w:pPr>
        <w:pStyle w:val="a7"/>
        <w:rPr>
          <w:rFonts w:ascii="Times New Roman" w:hAnsi="Times New Roman"/>
        </w:rPr>
      </w:pPr>
      <w:r w:rsidRPr="00A97B83">
        <w:rPr>
          <w:rStyle w:val="a9"/>
        </w:rPr>
        <w:footnoteRef/>
      </w:r>
      <w:r w:rsidRPr="00A97B83">
        <w:t xml:space="preserve"> </w:t>
      </w:r>
      <w:r w:rsidRPr="00A97B83">
        <w:rPr>
          <w:rFonts w:ascii="Times New Roman" w:hAnsi="Times New Roman"/>
        </w:rPr>
        <w:t>Попова О.В. Юридические фикции: становление и развитие  // Современные проблемы правотворчества и правоприменения. М., Иркутск.  2010. Вып. 8. С.</w:t>
      </w:r>
    </w:p>
    <w:p w:rsidR="004453C5" w:rsidRPr="00A97B83" w:rsidRDefault="004453C5" w:rsidP="00A97B83">
      <w:pPr>
        <w:pStyle w:val="a7"/>
      </w:pPr>
    </w:p>
  </w:footnote>
  <w:footnote w:id="7">
    <w:p w:rsidR="004453C5" w:rsidRPr="00A97B83" w:rsidRDefault="004453C5" w:rsidP="00A97B8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97B83">
        <w:rPr>
          <w:rStyle w:val="a9"/>
        </w:rPr>
        <w:footnoteRef/>
      </w:r>
      <w:r w:rsidRPr="00A97B83">
        <w:t xml:space="preserve"> </w:t>
      </w:r>
      <w:r w:rsidRPr="00A97B83">
        <w:rPr>
          <w:rFonts w:ascii="Times New Roman" w:hAnsi="Times New Roman" w:cs="Times New Roman"/>
        </w:rPr>
        <w:t>Постановление Конституционного Суда Российской Федерации от 17 марта 2010 г. N 6-П "По делу о проверке конституционности положений ст. 117, ч. 4 ст. 292, ст. ст. 295, 299 и ч. 2 ст. 310 АПК РФ в связи жалобой ЗАО "Довод". П. 2. // СПС «Консультант Плюс».</w:t>
      </w:r>
    </w:p>
    <w:p w:rsidR="004453C5" w:rsidRPr="00A97B83" w:rsidRDefault="004453C5" w:rsidP="00A97B83">
      <w:pPr>
        <w:pStyle w:val="a7"/>
        <w:rPr>
          <w:rFonts w:ascii="Times New Roman" w:hAnsi="Times New Roman"/>
        </w:rPr>
      </w:pPr>
    </w:p>
    <w:p w:rsidR="004453C5" w:rsidRPr="00A97B83" w:rsidRDefault="004453C5" w:rsidP="00A97B83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95"/>
    <w:rsid w:val="00000AEF"/>
    <w:rsid w:val="00006954"/>
    <w:rsid w:val="00007F75"/>
    <w:rsid w:val="00016661"/>
    <w:rsid w:val="0002387B"/>
    <w:rsid w:val="00024DE1"/>
    <w:rsid w:val="000258D7"/>
    <w:rsid w:val="00025E07"/>
    <w:rsid w:val="00026301"/>
    <w:rsid w:val="00032D8C"/>
    <w:rsid w:val="00033248"/>
    <w:rsid w:val="0003437E"/>
    <w:rsid w:val="00040425"/>
    <w:rsid w:val="00040A3D"/>
    <w:rsid w:val="00064E97"/>
    <w:rsid w:val="00077AB0"/>
    <w:rsid w:val="000828BE"/>
    <w:rsid w:val="00082D5B"/>
    <w:rsid w:val="00096FE1"/>
    <w:rsid w:val="000A0EC8"/>
    <w:rsid w:val="000A4BB3"/>
    <w:rsid w:val="000A74A3"/>
    <w:rsid w:val="000A7993"/>
    <w:rsid w:val="000B0C19"/>
    <w:rsid w:val="000B1906"/>
    <w:rsid w:val="000B24C9"/>
    <w:rsid w:val="000B4A7C"/>
    <w:rsid w:val="000B75E2"/>
    <w:rsid w:val="000D5E11"/>
    <w:rsid w:val="000E02B1"/>
    <w:rsid w:val="000E2D67"/>
    <w:rsid w:val="000E2EE0"/>
    <w:rsid w:val="000E4852"/>
    <w:rsid w:val="000F15F1"/>
    <w:rsid w:val="000F24FE"/>
    <w:rsid w:val="000F41C3"/>
    <w:rsid w:val="000F5CE3"/>
    <w:rsid w:val="000F6E75"/>
    <w:rsid w:val="0010084E"/>
    <w:rsid w:val="0010127D"/>
    <w:rsid w:val="00106125"/>
    <w:rsid w:val="0011496F"/>
    <w:rsid w:val="00117FD9"/>
    <w:rsid w:val="00120D07"/>
    <w:rsid w:val="00125D2C"/>
    <w:rsid w:val="00126AC4"/>
    <w:rsid w:val="00142A75"/>
    <w:rsid w:val="0015303A"/>
    <w:rsid w:val="00153F61"/>
    <w:rsid w:val="00155317"/>
    <w:rsid w:val="00157695"/>
    <w:rsid w:val="001610C3"/>
    <w:rsid w:val="00167580"/>
    <w:rsid w:val="001711F5"/>
    <w:rsid w:val="00171B31"/>
    <w:rsid w:val="00174342"/>
    <w:rsid w:val="0017542E"/>
    <w:rsid w:val="00175E57"/>
    <w:rsid w:val="00177041"/>
    <w:rsid w:val="00177529"/>
    <w:rsid w:val="001825B7"/>
    <w:rsid w:val="00182EA3"/>
    <w:rsid w:val="0018394E"/>
    <w:rsid w:val="00186FD0"/>
    <w:rsid w:val="00191BE3"/>
    <w:rsid w:val="0019298C"/>
    <w:rsid w:val="0019329C"/>
    <w:rsid w:val="001A0210"/>
    <w:rsid w:val="001A0213"/>
    <w:rsid w:val="001A121F"/>
    <w:rsid w:val="001A43C2"/>
    <w:rsid w:val="001B3EDD"/>
    <w:rsid w:val="001B3F9F"/>
    <w:rsid w:val="001B6082"/>
    <w:rsid w:val="001B71BF"/>
    <w:rsid w:val="001C3EC1"/>
    <w:rsid w:val="001C5693"/>
    <w:rsid w:val="001D197B"/>
    <w:rsid w:val="001E002B"/>
    <w:rsid w:val="001E0FFD"/>
    <w:rsid w:val="001E2F1B"/>
    <w:rsid w:val="001E51A3"/>
    <w:rsid w:val="001F03FA"/>
    <w:rsid w:val="001F16D6"/>
    <w:rsid w:val="001F658A"/>
    <w:rsid w:val="001F6E1E"/>
    <w:rsid w:val="00200588"/>
    <w:rsid w:val="00201740"/>
    <w:rsid w:val="0020630C"/>
    <w:rsid w:val="002116D9"/>
    <w:rsid w:val="00214359"/>
    <w:rsid w:val="00215639"/>
    <w:rsid w:val="00215D01"/>
    <w:rsid w:val="00221D62"/>
    <w:rsid w:val="00222844"/>
    <w:rsid w:val="00223D26"/>
    <w:rsid w:val="00224394"/>
    <w:rsid w:val="00230237"/>
    <w:rsid w:val="002327DA"/>
    <w:rsid w:val="0023392D"/>
    <w:rsid w:val="0024473C"/>
    <w:rsid w:val="0024494A"/>
    <w:rsid w:val="002454B3"/>
    <w:rsid w:val="00246AA1"/>
    <w:rsid w:val="002478D3"/>
    <w:rsid w:val="00254D6B"/>
    <w:rsid w:val="00255007"/>
    <w:rsid w:val="00257D6C"/>
    <w:rsid w:val="00266B8F"/>
    <w:rsid w:val="00273CA1"/>
    <w:rsid w:val="00283971"/>
    <w:rsid w:val="0028659D"/>
    <w:rsid w:val="00287811"/>
    <w:rsid w:val="002926DE"/>
    <w:rsid w:val="002A0C38"/>
    <w:rsid w:val="002A0CD6"/>
    <w:rsid w:val="002A73F3"/>
    <w:rsid w:val="002C6F9E"/>
    <w:rsid w:val="002D2A7D"/>
    <w:rsid w:val="002D4F72"/>
    <w:rsid w:val="002E51E8"/>
    <w:rsid w:val="002E5BC4"/>
    <w:rsid w:val="002F7A52"/>
    <w:rsid w:val="003008C3"/>
    <w:rsid w:val="00302A7B"/>
    <w:rsid w:val="003030C2"/>
    <w:rsid w:val="0030497F"/>
    <w:rsid w:val="003126DF"/>
    <w:rsid w:val="0031299F"/>
    <w:rsid w:val="00313C3D"/>
    <w:rsid w:val="00317175"/>
    <w:rsid w:val="003301B7"/>
    <w:rsid w:val="003335B2"/>
    <w:rsid w:val="00341F38"/>
    <w:rsid w:val="003425DB"/>
    <w:rsid w:val="003432F6"/>
    <w:rsid w:val="00347338"/>
    <w:rsid w:val="00351110"/>
    <w:rsid w:val="00360AF3"/>
    <w:rsid w:val="003715A5"/>
    <w:rsid w:val="0037655D"/>
    <w:rsid w:val="003828E4"/>
    <w:rsid w:val="00383E98"/>
    <w:rsid w:val="003856A7"/>
    <w:rsid w:val="00387F04"/>
    <w:rsid w:val="003954E1"/>
    <w:rsid w:val="00397F32"/>
    <w:rsid w:val="003A1869"/>
    <w:rsid w:val="003A7883"/>
    <w:rsid w:val="003B06E0"/>
    <w:rsid w:val="003B24B4"/>
    <w:rsid w:val="003B3774"/>
    <w:rsid w:val="003B5385"/>
    <w:rsid w:val="003B60D4"/>
    <w:rsid w:val="003B64EA"/>
    <w:rsid w:val="003C1419"/>
    <w:rsid w:val="003C690A"/>
    <w:rsid w:val="003D4243"/>
    <w:rsid w:val="003D7587"/>
    <w:rsid w:val="003E1A1A"/>
    <w:rsid w:val="003E4C73"/>
    <w:rsid w:val="003E6C4C"/>
    <w:rsid w:val="003E7E62"/>
    <w:rsid w:val="003F12E1"/>
    <w:rsid w:val="003F2B0B"/>
    <w:rsid w:val="00405C3E"/>
    <w:rsid w:val="00407B11"/>
    <w:rsid w:val="0041689E"/>
    <w:rsid w:val="00417640"/>
    <w:rsid w:val="00417D73"/>
    <w:rsid w:val="00422848"/>
    <w:rsid w:val="00427F47"/>
    <w:rsid w:val="0043454F"/>
    <w:rsid w:val="0043748F"/>
    <w:rsid w:val="004453C5"/>
    <w:rsid w:val="00445B03"/>
    <w:rsid w:val="004467CB"/>
    <w:rsid w:val="00446B53"/>
    <w:rsid w:val="00447257"/>
    <w:rsid w:val="004577C9"/>
    <w:rsid w:val="00460BEB"/>
    <w:rsid w:val="004617DD"/>
    <w:rsid w:val="0046276D"/>
    <w:rsid w:val="00464FCD"/>
    <w:rsid w:val="00471579"/>
    <w:rsid w:val="00474A0D"/>
    <w:rsid w:val="004813F3"/>
    <w:rsid w:val="004839B7"/>
    <w:rsid w:val="004849CB"/>
    <w:rsid w:val="004909FF"/>
    <w:rsid w:val="00491593"/>
    <w:rsid w:val="00492948"/>
    <w:rsid w:val="004A3A57"/>
    <w:rsid w:val="004A6F80"/>
    <w:rsid w:val="004B5F84"/>
    <w:rsid w:val="004B623D"/>
    <w:rsid w:val="004C28B9"/>
    <w:rsid w:val="004C4640"/>
    <w:rsid w:val="004C4A70"/>
    <w:rsid w:val="004C738A"/>
    <w:rsid w:val="004E2F28"/>
    <w:rsid w:val="004E34AF"/>
    <w:rsid w:val="004E402E"/>
    <w:rsid w:val="004E58B4"/>
    <w:rsid w:val="004E5C5D"/>
    <w:rsid w:val="004F3DEF"/>
    <w:rsid w:val="004F45C9"/>
    <w:rsid w:val="004F4AEA"/>
    <w:rsid w:val="004F56AD"/>
    <w:rsid w:val="004F6AFB"/>
    <w:rsid w:val="0050299B"/>
    <w:rsid w:val="00507CEF"/>
    <w:rsid w:val="00517B2A"/>
    <w:rsid w:val="00525172"/>
    <w:rsid w:val="00527F08"/>
    <w:rsid w:val="005305D0"/>
    <w:rsid w:val="00535527"/>
    <w:rsid w:val="00536AA5"/>
    <w:rsid w:val="00536E19"/>
    <w:rsid w:val="00536EDF"/>
    <w:rsid w:val="005374AF"/>
    <w:rsid w:val="00537CA2"/>
    <w:rsid w:val="00540D38"/>
    <w:rsid w:val="00540FFC"/>
    <w:rsid w:val="00545A44"/>
    <w:rsid w:val="005531A4"/>
    <w:rsid w:val="005575CF"/>
    <w:rsid w:val="00561825"/>
    <w:rsid w:val="00561DE1"/>
    <w:rsid w:val="00563E26"/>
    <w:rsid w:val="00564826"/>
    <w:rsid w:val="00565099"/>
    <w:rsid w:val="00565507"/>
    <w:rsid w:val="00566291"/>
    <w:rsid w:val="005734CF"/>
    <w:rsid w:val="0057351D"/>
    <w:rsid w:val="005761F5"/>
    <w:rsid w:val="00576DE0"/>
    <w:rsid w:val="00584E45"/>
    <w:rsid w:val="00596F9D"/>
    <w:rsid w:val="005A39CE"/>
    <w:rsid w:val="005A3ABE"/>
    <w:rsid w:val="005A6681"/>
    <w:rsid w:val="005A7228"/>
    <w:rsid w:val="005B79BD"/>
    <w:rsid w:val="005C2195"/>
    <w:rsid w:val="005C300C"/>
    <w:rsid w:val="005C4BD9"/>
    <w:rsid w:val="005D0B4D"/>
    <w:rsid w:val="005D10DC"/>
    <w:rsid w:val="005E1497"/>
    <w:rsid w:val="005E1DB8"/>
    <w:rsid w:val="005E4294"/>
    <w:rsid w:val="005E4AA0"/>
    <w:rsid w:val="005E4DEA"/>
    <w:rsid w:val="005E5895"/>
    <w:rsid w:val="005F1D65"/>
    <w:rsid w:val="005F46E0"/>
    <w:rsid w:val="005F5F5F"/>
    <w:rsid w:val="0060069C"/>
    <w:rsid w:val="0061105A"/>
    <w:rsid w:val="006112B6"/>
    <w:rsid w:val="006127DD"/>
    <w:rsid w:val="006256D6"/>
    <w:rsid w:val="0063403E"/>
    <w:rsid w:val="00637AC1"/>
    <w:rsid w:val="00641788"/>
    <w:rsid w:val="006437B9"/>
    <w:rsid w:val="0064746E"/>
    <w:rsid w:val="006500AF"/>
    <w:rsid w:val="00656C86"/>
    <w:rsid w:val="006626E2"/>
    <w:rsid w:val="00662F97"/>
    <w:rsid w:val="00665D2E"/>
    <w:rsid w:val="00666AD9"/>
    <w:rsid w:val="00670CEA"/>
    <w:rsid w:val="00674BAC"/>
    <w:rsid w:val="0067665F"/>
    <w:rsid w:val="006769ED"/>
    <w:rsid w:val="00680BAF"/>
    <w:rsid w:val="00681C4C"/>
    <w:rsid w:val="006875D3"/>
    <w:rsid w:val="00695620"/>
    <w:rsid w:val="006A0039"/>
    <w:rsid w:val="006A0AC5"/>
    <w:rsid w:val="006A1B6C"/>
    <w:rsid w:val="006A2965"/>
    <w:rsid w:val="006A2DB1"/>
    <w:rsid w:val="006B0380"/>
    <w:rsid w:val="006B0535"/>
    <w:rsid w:val="006B2879"/>
    <w:rsid w:val="006B5382"/>
    <w:rsid w:val="006B7E9E"/>
    <w:rsid w:val="006C00AC"/>
    <w:rsid w:val="006C43FC"/>
    <w:rsid w:val="006C5CF1"/>
    <w:rsid w:val="006D195C"/>
    <w:rsid w:val="006D43F5"/>
    <w:rsid w:val="006D51FA"/>
    <w:rsid w:val="006E74EC"/>
    <w:rsid w:val="006F6378"/>
    <w:rsid w:val="006F7915"/>
    <w:rsid w:val="00705D1E"/>
    <w:rsid w:val="0071677E"/>
    <w:rsid w:val="00720CFD"/>
    <w:rsid w:val="007212FC"/>
    <w:rsid w:val="007325C4"/>
    <w:rsid w:val="00733C6F"/>
    <w:rsid w:val="00733E16"/>
    <w:rsid w:val="00735440"/>
    <w:rsid w:val="00741F36"/>
    <w:rsid w:val="00744DC1"/>
    <w:rsid w:val="00747DBD"/>
    <w:rsid w:val="007716FF"/>
    <w:rsid w:val="007740A9"/>
    <w:rsid w:val="00775FD2"/>
    <w:rsid w:val="00781AB6"/>
    <w:rsid w:val="0078756C"/>
    <w:rsid w:val="007901E3"/>
    <w:rsid w:val="00793761"/>
    <w:rsid w:val="00794B67"/>
    <w:rsid w:val="007A212B"/>
    <w:rsid w:val="007A23F7"/>
    <w:rsid w:val="007B396E"/>
    <w:rsid w:val="007B5ECD"/>
    <w:rsid w:val="007C21B4"/>
    <w:rsid w:val="007D2CBE"/>
    <w:rsid w:val="007E1CCB"/>
    <w:rsid w:val="007E28EB"/>
    <w:rsid w:val="007E48C1"/>
    <w:rsid w:val="007E4B9E"/>
    <w:rsid w:val="007F038A"/>
    <w:rsid w:val="007F1A81"/>
    <w:rsid w:val="007F24C5"/>
    <w:rsid w:val="0081033B"/>
    <w:rsid w:val="00814048"/>
    <w:rsid w:val="00814B6E"/>
    <w:rsid w:val="0082625A"/>
    <w:rsid w:val="00832961"/>
    <w:rsid w:val="00834C8A"/>
    <w:rsid w:val="00836F05"/>
    <w:rsid w:val="008417C5"/>
    <w:rsid w:val="0085273D"/>
    <w:rsid w:val="00855654"/>
    <w:rsid w:val="00855D37"/>
    <w:rsid w:val="00856771"/>
    <w:rsid w:val="008573DF"/>
    <w:rsid w:val="0086001B"/>
    <w:rsid w:val="008607CF"/>
    <w:rsid w:val="008607DF"/>
    <w:rsid w:val="00864594"/>
    <w:rsid w:val="00866A4A"/>
    <w:rsid w:val="00871682"/>
    <w:rsid w:val="00873809"/>
    <w:rsid w:val="0087646D"/>
    <w:rsid w:val="00884724"/>
    <w:rsid w:val="00887446"/>
    <w:rsid w:val="00892E01"/>
    <w:rsid w:val="00893894"/>
    <w:rsid w:val="008968A0"/>
    <w:rsid w:val="00897CBE"/>
    <w:rsid w:val="00897E26"/>
    <w:rsid w:val="008A5CBE"/>
    <w:rsid w:val="008B5769"/>
    <w:rsid w:val="008C0928"/>
    <w:rsid w:val="008C4C41"/>
    <w:rsid w:val="008D1C2A"/>
    <w:rsid w:val="008D41D7"/>
    <w:rsid w:val="008D6690"/>
    <w:rsid w:val="008D6A54"/>
    <w:rsid w:val="008E3A79"/>
    <w:rsid w:val="008E484A"/>
    <w:rsid w:val="008E6971"/>
    <w:rsid w:val="008E7DF0"/>
    <w:rsid w:val="008F40FC"/>
    <w:rsid w:val="008F502E"/>
    <w:rsid w:val="00907145"/>
    <w:rsid w:val="00911EA7"/>
    <w:rsid w:val="00912DE7"/>
    <w:rsid w:val="0091501C"/>
    <w:rsid w:val="009165FC"/>
    <w:rsid w:val="00922954"/>
    <w:rsid w:val="0093271D"/>
    <w:rsid w:val="00936E1F"/>
    <w:rsid w:val="00940E23"/>
    <w:rsid w:val="00946215"/>
    <w:rsid w:val="00946630"/>
    <w:rsid w:val="00951C5C"/>
    <w:rsid w:val="00951CFA"/>
    <w:rsid w:val="0095426A"/>
    <w:rsid w:val="0095618F"/>
    <w:rsid w:val="009607E1"/>
    <w:rsid w:val="009610FD"/>
    <w:rsid w:val="00966FC4"/>
    <w:rsid w:val="00972F7C"/>
    <w:rsid w:val="00975C8D"/>
    <w:rsid w:val="0098068B"/>
    <w:rsid w:val="009832C5"/>
    <w:rsid w:val="00987146"/>
    <w:rsid w:val="00987867"/>
    <w:rsid w:val="00987DF4"/>
    <w:rsid w:val="009A1883"/>
    <w:rsid w:val="009A1BD5"/>
    <w:rsid w:val="009A1F0A"/>
    <w:rsid w:val="009A2FBD"/>
    <w:rsid w:val="009A37B3"/>
    <w:rsid w:val="009B6A5D"/>
    <w:rsid w:val="009B79BD"/>
    <w:rsid w:val="009C72F1"/>
    <w:rsid w:val="009D2045"/>
    <w:rsid w:val="009D79A6"/>
    <w:rsid w:val="009E1060"/>
    <w:rsid w:val="009E17F3"/>
    <w:rsid w:val="009E2477"/>
    <w:rsid w:val="009E5004"/>
    <w:rsid w:val="009E52E5"/>
    <w:rsid w:val="009E5EF5"/>
    <w:rsid w:val="009E6058"/>
    <w:rsid w:val="009E7196"/>
    <w:rsid w:val="00A00192"/>
    <w:rsid w:val="00A1295A"/>
    <w:rsid w:val="00A148A2"/>
    <w:rsid w:val="00A170E3"/>
    <w:rsid w:val="00A274D2"/>
    <w:rsid w:val="00A34BC7"/>
    <w:rsid w:val="00A411FA"/>
    <w:rsid w:val="00A43B94"/>
    <w:rsid w:val="00A43DBA"/>
    <w:rsid w:val="00A446DB"/>
    <w:rsid w:val="00A44DEC"/>
    <w:rsid w:val="00A50C96"/>
    <w:rsid w:val="00A5506B"/>
    <w:rsid w:val="00A60FD6"/>
    <w:rsid w:val="00A615B4"/>
    <w:rsid w:val="00A67BA4"/>
    <w:rsid w:val="00A755C6"/>
    <w:rsid w:val="00A75E0D"/>
    <w:rsid w:val="00A77355"/>
    <w:rsid w:val="00A80A83"/>
    <w:rsid w:val="00A81C4E"/>
    <w:rsid w:val="00A83AE0"/>
    <w:rsid w:val="00A851B5"/>
    <w:rsid w:val="00A86FC4"/>
    <w:rsid w:val="00A92C7C"/>
    <w:rsid w:val="00A9350C"/>
    <w:rsid w:val="00A95BF1"/>
    <w:rsid w:val="00A97B83"/>
    <w:rsid w:val="00AA0825"/>
    <w:rsid w:val="00AA364F"/>
    <w:rsid w:val="00AA47C2"/>
    <w:rsid w:val="00AA6D69"/>
    <w:rsid w:val="00AB3B30"/>
    <w:rsid w:val="00AC4FB3"/>
    <w:rsid w:val="00AD05E8"/>
    <w:rsid w:val="00AD1E7E"/>
    <w:rsid w:val="00AE00B0"/>
    <w:rsid w:val="00AE250C"/>
    <w:rsid w:val="00AE326A"/>
    <w:rsid w:val="00AE360C"/>
    <w:rsid w:val="00AE7C0F"/>
    <w:rsid w:val="00AF0AA7"/>
    <w:rsid w:val="00AF2885"/>
    <w:rsid w:val="00AF3537"/>
    <w:rsid w:val="00AF4447"/>
    <w:rsid w:val="00AF50AA"/>
    <w:rsid w:val="00AF6120"/>
    <w:rsid w:val="00AF75C8"/>
    <w:rsid w:val="00B007C1"/>
    <w:rsid w:val="00B04974"/>
    <w:rsid w:val="00B0671E"/>
    <w:rsid w:val="00B06F4F"/>
    <w:rsid w:val="00B125DE"/>
    <w:rsid w:val="00B12621"/>
    <w:rsid w:val="00B14E01"/>
    <w:rsid w:val="00B22403"/>
    <w:rsid w:val="00B227D5"/>
    <w:rsid w:val="00B3253B"/>
    <w:rsid w:val="00B34E9F"/>
    <w:rsid w:val="00B356A6"/>
    <w:rsid w:val="00B411B7"/>
    <w:rsid w:val="00B51892"/>
    <w:rsid w:val="00B53C61"/>
    <w:rsid w:val="00B5479E"/>
    <w:rsid w:val="00B54982"/>
    <w:rsid w:val="00B54CEB"/>
    <w:rsid w:val="00B577C8"/>
    <w:rsid w:val="00B60449"/>
    <w:rsid w:val="00B73FA7"/>
    <w:rsid w:val="00B81538"/>
    <w:rsid w:val="00B86266"/>
    <w:rsid w:val="00B90B33"/>
    <w:rsid w:val="00B92510"/>
    <w:rsid w:val="00B9327B"/>
    <w:rsid w:val="00B939FE"/>
    <w:rsid w:val="00B95A37"/>
    <w:rsid w:val="00BA0F4A"/>
    <w:rsid w:val="00BB43CF"/>
    <w:rsid w:val="00BB70B5"/>
    <w:rsid w:val="00BC01B6"/>
    <w:rsid w:val="00BC145E"/>
    <w:rsid w:val="00BC5717"/>
    <w:rsid w:val="00BC6F20"/>
    <w:rsid w:val="00BC7727"/>
    <w:rsid w:val="00BD3492"/>
    <w:rsid w:val="00BD6EBE"/>
    <w:rsid w:val="00C0362E"/>
    <w:rsid w:val="00C05493"/>
    <w:rsid w:val="00C10A8F"/>
    <w:rsid w:val="00C13A80"/>
    <w:rsid w:val="00C1596D"/>
    <w:rsid w:val="00C15A49"/>
    <w:rsid w:val="00C161D9"/>
    <w:rsid w:val="00C21824"/>
    <w:rsid w:val="00C221D1"/>
    <w:rsid w:val="00C237E3"/>
    <w:rsid w:val="00C26A89"/>
    <w:rsid w:val="00C34F5C"/>
    <w:rsid w:val="00C3536E"/>
    <w:rsid w:val="00C3554F"/>
    <w:rsid w:val="00C371E7"/>
    <w:rsid w:val="00C46E43"/>
    <w:rsid w:val="00C54823"/>
    <w:rsid w:val="00C54F34"/>
    <w:rsid w:val="00C610E4"/>
    <w:rsid w:val="00C62175"/>
    <w:rsid w:val="00C661BE"/>
    <w:rsid w:val="00C673BA"/>
    <w:rsid w:val="00C67B6C"/>
    <w:rsid w:val="00C72CDF"/>
    <w:rsid w:val="00C8196C"/>
    <w:rsid w:val="00C81F1D"/>
    <w:rsid w:val="00C8375C"/>
    <w:rsid w:val="00C84313"/>
    <w:rsid w:val="00C97872"/>
    <w:rsid w:val="00C97A1A"/>
    <w:rsid w:val="00CA2091"/>
    <w:rsid w:val="00CA5E4D"/>
    <w:rsid w:val="00CC1FCE"/>
    <w:rsid w:val="00CC2129"/>
    <w:rsid w:val="00CC2695"/>
    <w:rsid w:val="00CC2989"/>
    <w:rsid w:val="00CC36B8"/>
    <w:rsid w:val="00CC68AD"/>
    <w:rsid w:val="00CC743B"/>
    <w:rsid w:val="00CD6F8C"/>
    <w:rsid w:val="00CD7DDA"/>
    <w:rsid w:val="00CE51F5"/>
    <w:rsid w:val="00CF04D4"/>
    <w:rsid w:val="00CF1678"/>
    <w:rsid w:val="00CF4E5E"/>
    <w:rsid w:val="00CF5BA5"/>
    <w:rsid w:val="00D00641"/>
    <w:rsid w:val="00D05FA5"/>
    <w:rsid w:val="00D06B89"/>
    <w:rsid w:val="00D10714"/>
    <w:rsid w:val="00D1157B"/>
    <w:rsid w:val="00D30382"/>
    <w:rsid w:val="00D37E8A"/>
    <w:rsid w:val="00D51893"/>
    <w:rsid w:val="00D52F9A"/>
    <w:rsid w:val="00D61220"/>
    <w:rsid w:val="00D62322"/>
    <w:rsid w:val="00D67371"/>
    <w:rsid w:val="00D84428"/>
    <w:rsid w:val="00D85704"/>
    <w:rsid w:val="00D871AC"/>
    <w:rsid w:val="00D91738"/>
    <w:rsid w:val="00D92E81"/>
    <w:rsid w:val="00D949D1"/>
    <w:rsid w:val="00D95F46"/>
    <w:rsid w:val="00DA0E76"/>
    <w:rsid w:val="00DA3E64"/>
    <w:rsid w:val="00DA6A34"/>
    <w:rsid w:val="00DB2BF4"/>
    <w:rsid w:val="00DB4214"/>
    <w:rsid w:val="00DB488B"/>
    <w:rsid w:val="00DB7F7A"/>
    <w:rsid w:val="00DC4166"/>
    <w:rsid w:val="00DD2246"/>
    <w:rsid w:val="00DD4686"/>
    <w:rsid w:val="00DD59C8"/>
    <w:rsid w:val="00DE006F"/>
    <w:rsid w:val="00DE58A6"/>
    <w:rsid w:val="00DE63C6"/>
    <w:rsid w:val="00DF0A7F"/>
    <w:rsid w:val="00DF3E1E"/>
    <w:rsid w:val="00E065AC"/>
    <w:rsid w:val="00E07A7B"/>
    <w:rsid w:val="00E10C6C"/>
    <w:rsid w:val="00E13F85"/>
    <w:rsid w:val="00E1434D"/>
    <w:rsid w:val="00E15BEE"/>
    <w:rsid w:val="00E225EA"/>
    <w:rsid w:val="00E22733"/>
    <w:rsid w:val="00E25A43"/>
    <w:rsid w:val="00E26B76"/>
    <w:rsid w:val="00E31EBD"/>
    <w:rsid w:val="00E371AD"/>
    <w:rsid w:val="00E43415"/>
    <w:rsid w:val="00E43A0D"/>
    <w:rsid w:val="00E44767"/>
    <w:rsid w:val="00E4693B"/>
    <w:rsid w:val="00E53E4C"/>
    <w:rsid w:val="00E5771A"/>
    <w:rsid w:val="00E62F11"/>
    <w:rsid w:val="00E63411"/>
    <w:rsid w:val="00E67372"/>
    <w:rsid w:val="00E67CC5"/>
    <w:rsid w:val="00E710BD"/>
    <w:rsid w:val="00E76128"/>
    <w:rsid w:val="00E82E0F"/>
    <w:rsid w:val="00E8317B"/>
    <w:rsid w:val="00E84762"/>
    <w:rsid w:val="00E915B2"/>
    <w:rsid w:val="00E92120"/>
    <w:rsid w:val="00E93122"/>
    <w:rsid w:val="00E95D4B"/>
    <w:rsid w:val="00EA0439"/>
    <w:rsid w:val="00EA0E06"/>
    <w:rsid w:val="00EA2BE1"/>
    <w:rsid w:val="00EA3E69"/>
    <w:rsid w:val="00EA42E7"/>
    <w:rsid w:val="00EA4EA3"/>
    <w:rsid w:val="00EA6C93"/>
    <w:rsid w:val="00EB6D6D"/>
    <w:rsid w:val="00EB6F13"/>
    <w:rsid w:val="00EC1E07"/>
    <w:rsid w:val="00EC47B0"/>
    <w:rsid w:val="00ED0B33"/>
    <w:rsid w:val="00ED15EB"/>
    <w:rsid w:val="00ED2617"/>
    <w:rsid w:val="00ED268D"/>
    <w:rsid w:val="00ED77D5"/>
    <w:rsid w:val="00EE38FD"/>
    <w:rsid w:val="00EE445C"/>
    <w:rsid w:val="00EF081D"/>
    <w:rsid w:val="00F013D9"/>
    <w:rsid w:val="00F01FF3"/>
    <w:rsid w:val="00F0244D"/>
    <w:rsid w:val="00F04020"/>
    <w:rsid w:val="00F06E85"/>
    <w:rsid w:val="00F12414"/>
    <w:rsid w:val="00F12B79"/>
    <w:rsid w:val="00F1498A"/>
    <w:rsid w:val="00F16D66"/>
    <w:rsid w:val="00F25E74"/>
    <w:rsid w:val="00F30362"/>
    <w:rsid w:val="00F31575"/>
    <w:rsid w:val="00F420B0"/>
    <w:rsid w:val="00F51470"/>
    <w:rsid w:val="00F527F9"/>
    <w:rsid w:val="00F55EE6"/>
    <w:rsid w:val="00F627E9"/>
    <w:rsid w:val="00F76AE2"/>
    <w:rsid w:val="00F77E1C"/>
    <w:rsid w:val="00F85EEC"/>
    <w:rsid w:val="00F93CDB"/>
    <w:rsid w:val="00F94339"/>
    <w:rsid w:val="00F95124"/>
    <w:rsid w:val="00F97660"/>
    <w:rsid w:val="00F977BA"/>
    <w:rsid w:val="00FA0745"/>
    <w:rsid w:val="00FA3681"/>
    <w:rsid w:val="00FA5316"/>
    <w:rsid w:val="00FB3CC3"/>
    <w:rsid w:val="00FC07D7"/>
    <w:rsid w:val="00FC1795"/>
    <w:rsid w:val="00FC45C1"/>
    <w:rsid w:val="00FC6DC1"/>
    <w:rsid w:val="00FD0F98"/>
    <w:rsid w:val="00FD1449"/>
    <w:rsid w:val="00FD3F3B"/>
    <w:rsid w:val="00FD4838"/>
    <w:rsid w:val="00FD5138"/>
    <w:rsid w:val="00FE16B0"/>
    <w:rsid w:val="00FF1F9B"/>
    <w:rsid w:val="00FF3866"/>
    <w:rsid w:val="00FF498B"/>
    <w:rsid w:val="00FF65BF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2B7A-2E25-4F8B-90C1-5DE5156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0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C2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5C2195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semiHidden/>
    <w:unhideWhenUsed/>
    <w:rsid w:val="005C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195"/>
  </w:style>
  <w:style w:type="character" w:styleId="a4">
    <w:name w:val="Hyperlink"/>
    <w:uiPriority w:val="99"/>
    <w:semiHidden/>
    <w:unhideWhenUsed/>
    <w:rsid w:val="005C2195"/>
    <w:rPr>
      <w:color w:val="0000FF"/>
      <w:u w:val="single"/>
    </w:rPr>
  </w:style>
  <w:style w:type="character" w:styleId="a5">
    <w:name w:val="Emphasis"/>
    <w:uiPriority w:val="20"/>
    <w:qFormat/>
    <w:rsid w:val="005C2195"/>
    <w:rPr>
      <w:i/>
      <w:iCs/>
    </w:rPr>
  </w:style>
  <w:style w:type="character" w:styleId="a6">
    <w:name w:val="Strong"/>
    <w:uiPriority w:val="22"/>
    <w:qFormat/>
    <w:rsid w:val="005C2195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EA0E06"/>
    <w:pPr>
      <w:spacing w:after="0" w:line="240" w:lineRule="auto"/>
    </w:pPr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rsid w:val="00EA0E06"/>
    <w:rPr>
      <w:lang w:eastAsia="en-US"/>
    </w:rPr>
  </w:style>
  <w:style w:type="character" w:styleId="a9">
    <w:name w:val="footnote reference"/>
    <w:semiHidden/>
    <w:unhideWhenUsed/>
    <w:rsid w:val="00EA0E06"/>
    <w:rPr>
      <w:vertAlign w:val="superscript"/>
    </w:rPr>
  </w:style>
  <w:style w:type="paragraph" w:customStyle="1" w:styleId="ConsPlusNormal">
    <w:name w:val="ConsPlusNormal"/>
    <w:rsid w:val="00E469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082D5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082D5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D5B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082D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11E02-11F4-4771-A59B-3E85D5B0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ВСО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cp:lastModifiedBy>joker</cp:lastModifiedBy>
  <cp:revision>2</cp:revision>
  <cp:lastPrinted>2012-05-01T05:46:00Z</cp:lastPrinted>
  <dcterms:created xsi:type="dcterms:W3CDTF">2013-06-26T08:48:00Z</dcterms:created>
  <dcterms:modified xsi:type="dcterms:W3CDTF">2013-06-26T08:48:00Z</dcterms:modified>
</cp:coreProperties>
</file>