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A1" w:rsidRDefault="00B45BA1" w:rsidP="00B45BA1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851B66">
        <w:rPr>
          <w:b/>
          <w:sz w:val="28"/>
          <w:szCs w:val="28"/>
        </w:rPr>
        <w:t xml:space="preserve">         А.В. </w:t>
      </w:r>
      <w:r w:rsidRPr="00B45BA1">
        <w:rPr>
          <w:b/>
          <w:sz w:val="28"/>
          <w:szCs w:val="28"/>
        </w:rPr>
        <w:t>Вишневский</w:t>
      </w:r>
      <w:r w:rsidRPr="00C2710C">
        <w:rPr>
          <w:b/>
          <w:sz w:val="28"/>
          <w:szCs w:val="28"/>
        </w:rPr>
        <w:t xml:space="preserve"> </w:t>
      </w:r>
      <w:r w:rsidRPr="00C2710C">
        <w:rPr>
          <w:b/>
          <w:sz w:val="28"/>
          <w:szCs w:val="28"/>
        </w:rPr>
        <w:tab/>
      </w:r>
    </w:p>
    <w:p w:rsidR="00B45BA1" w:rsidRPr="00851B66" w:rsidRDefault="00851B66" w:rsidP="00B45BA1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="00B45BA1" w:rsidRPr="00851B66">
        <w:rPr>
          <w:b/>
          <w:sz w:val="28"/>
          <w:szCs w:val="28"/>
        </w:rPr>
        <w:t>тарший</w:t>
      </w:r>
      <w:proofErr w:type="gramEnd"/>
      <w:r w:rsidR="00B45BA1" w:rsidRPr="00851B66">
        <w:rPr>
          <w:b/>
          <w:sz w:val="28"/>
          <w:szCs w:val="28"/>
        </w:rPr>
        <w:t xml:space="preserve"> преподаватель кафедры гражданского процессуального права</w:t>
      </w:r>
    </w:p>
    <w:p w:rsidR="00B45BA1" w:rsidRPr="00851B66" w:rsidRDefault="00B45BA1" w:rsidP="00B45BA1">
      <w:pPr>
        <w:jc w:val="right"/>
        <w:rPr>
          <w:b/>
          <w:sz w:val="28"/>
          <w:szCs w:val="28"/>
        </w:rPr>
      </w:pPr>
      <w:proofErr w:type="gramStart"/>
      <w:r w:rsidRPr="00851B66">
        <w:rPr>
          <w:b/>
          <w:sz w:val="28"/>
          <w:szCs w:val="28"/>
        </w:rPr>
        <w:t>Восточно-Сибирского</w:t>
      </w:r>
      <w:proofErr w:type="gramEnd"/>
      <w:r w:rsidRPr="00851B66">
        <w:rPr>
          <w:b/>
          <w:sz w:val="28"/>
          <w:szCs w:val="28"/>
        </w:rPr>
        <w:t xml:space="preserve"> филиала ФГБОУ ВПО</w:t>
      </w:r>
    </w:p>
    <w:p w:rsidR="00B45BA1" w:rsidRPr="00851B66" w:rsidRDefault="00B45BA1" w:rsidP="00B45BA1">
      <w:pPr>
        <w:jc w:val="right"/>
        <w:rPr>
          <w:b/>
          <w:sz w:val="28"/>
          <w:szCs w:val="28"/>
        </w:rPr>
      </w:pPr>
      <w:r w:rsidRPr="00851B66">
        <w:rPr>
          <w:b/>
          <w:sz w:val="28"/>
          <w:szCs w:val="28"/>
        </w:rPr>
        <w:t xml:space="preserve"> «Российская академия правосудия», </w:t>
      </w:r>
    </w:p>
    <w:p w:rsidR="00B45BA1" w:rsidRPr="00851B66" w:rsidRDefault="00B45BA1" w:rsidP="00B45BA1">
      <w:pPr>
        <w:jc w:val="right"/>
        <w:rPr>
          <w:b/>
          <w:sz w:val="28"/>
          <w:szCs w:val="28"/>
        </w:rPr>
      </w:pPr>
      <w:proofErr w:type="gramStart"/>
      <w:r w:rsidRPr="00851B66">
        <w:rPr>
          <w:b/>
          <w:sz w:val="28"/>
          <w:szCs w:val="28"/>
        </w:rPr>
        <w:t>помощник</w:t>
      </w:r>
      <w:proofErr w:type="gramEnd"/>
      <w:r w:rsidRPr="00851B66">
        <w:rPr>
          <w:b/>
          <w:sz w:val="28"/>
          <w:szCs w:val="28"/>
        </w:rPr>
        <w:t xml:space="preserve"> судьи Арбитражного суда Иркутской области </w:t>
      </w:r>
    </w:p>
    <w:p w:rsidR="00B45BA1" w:rsidRPr="001923AB" w:rsidRDefault="001923AB" w:rsidP="001923AB">
      <w:pPr>
        <w:tabs>
          <w:tab w:val="left" w:pos="783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Pr="001923AB">
        <w:rPr>
          <w:b/>
          <w:sz w:val="28"/>
          <w:szCs w:val="28"/>
        </w:rPr>
        <w:t>(</w:t>
      </w:r>
      <w:proofErr w:type="gramStart"/>
      <w:r w:rsidRPr="001923AB">
        <w:rPr>
          <w:b/>
          <w:sz w:val="28"/>
          <w:szCs w:val="28"/>
        </w:rPr>
        <w:t>г.</w:t>
      </w:r>
      <w:proofErr w:type="gramEnd"/>
      <w:r w:rsidRPr="00192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Иркутск)</w:t>
      </w:r>
    </w:p>
    <w:p w:rsidR="00B45BA1" w:rsidRPr="00B45BA1" w:rsidRDefault="00B45BA1" w:rsidP="00B45BA1">
      <w:pPr>
        <w:tabs>
          <w:tab w:val="left" w:pos="6005"/>
        </w:tabs>
        <w:spacing w:line="360" w:lineRule="auto"/>
        <w:rPr>
          <w:b/>
          <w:sz w:val="28"/>
          <w:szCs w:val="28"/>
        </w:rPr>
      </w:pPr>
    </w:p>
    <w:p w:rsidR="00CB1B19" w:rsidRDefault="00CB1B19" w:rsidP="00B45BA1">
      <w:pPr>
        <w:jc w:val="center"/>
        <w:rPr>
          <w:b/>
          <w:sz w:val="28"/>
          <w:szCs w:val="28"/>
        </w:rPr>
      </w:pPr>
      <w:r w:rsidRPr="00CB1B19">
        <w:rPr>
          <w:b/>
          <w:sz w:val="28"/>
          <w:szCs w:val="28"/>
        </w:rPr>
        <w:t xml:space="preserve">ОСОБЕННОСТИ СУДЕБНОЙ ЭКСПЕРТИЗЫ </w:t>
      </w:r>
    </w:p>
    <w:p w:rsidR="00CB1B19" w:rsidRPr="00CB1B19" w:rsidRDefault="00CB1B19" w:rsidP="00B45BA1">
      <w:pPr>
        <w:jc w:val="center"/>
        <w:rPr>
          <w:b/>
          <w:sz w:val="28"/>
          <w:szCs w:val="28"/>
        </w:rPr>
      </w:pPr>
      <w:r w:rsidRPr="00CB1B19">
        <w:rPr>
          <w:b/>
          <w:sz w:val="28"/>
          <w:szCs w:val="28"/>
        </w:rPr>
        <w:t>В АРБИТРАЖНОМ ПРОЦЕССЕ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 xml:space="preserve">В действующем законодательстве определены основания и условия назначения судебной экспертизы, порядок ее проведения и устанавливаются принципы оценки и использования заключения эксперта как доказательства по делу, четко определены права и обязанности участников конституционного, уголовного, гражданского, арбитражного, налогового и административного процесса при проведении судебных экспертиз. 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Правовыми основами судебной экспертной деятельности являются Конституция Российской Федерации</w:t>
      </w:r>
      <w:r w:rsidRPr="00CB1B19">
        <w:rPr>
          <w:rStyle w:val="a4"/>
          <w:sz w:val="28"/>
          <w:szCs w:val="28"/>
        </w:rPr>
        <w:footnoteReference w:id="1"/>
      </w:r>
      <w:r w:rsidRPr="00CB1B19">
        <w:rPr>
          <w:sz w:val="28"/>
          <w:szCs w:val="28"/>
        </w:rPr>
        <w:t>, Федеральный конституционный закон "О Конституционном Суде Российской Федерации"</w:t>
      </w:r>
      <w:r w:rsidRPr="00CB1B19">
        <w:rPr>
          <w:rStyle w:val="a4"/>
          <w:sz w:val="28"/>
          <w:szCs w:val="28"/>
        </w:rPr>
        <w:footnoteReference w:id="2"/>
      </w:r>
      <w:r w:rsidRPr="00CB1B19">
        <w:rPr>
          <w:sz w:val="28"/>
          <w:szCs w:val="28"/>
        </w:rPr>
        <w:t>, Гражданский процессуальный кодекс Российской Федерации</w:t>
      </w:r>
      <w:r w:rsidRPr="00CB1B19">
        <w:rPr>
          <w:rStyle w:val="a4"/>
          <w:sz w:val="28"/>
          <w:szCs w:val="28"/>
        </w:rPr>
        <w:footnoteReference w:id="3"/>
      </w:r>
      <w:r w:rsidRPr="00CB1B19">
        <w:rPr>
          <w:sz w:val="28"/>
          <w:szCs w:val="28"/>
        </w:rPr>
        <w:t>, Арбитражный процессуальный кодекс Российской Федерации</w:t>
      </w:r>
      <w:r w:rsidRPr="00CB1B19">
        <w:rPr>
          <w:rStyle w:val="a4"/>
          <w:sz w:val="28"/>
          <w:szCs w:val="28"/>
        </w:rPr>
        <w:footnoteReference w:id="4"/>
      </w:r>
      <w:r w:rsidRPr="00CB1B19">
        <w:rPr>
          <w:sz w:val="28"/>
          <w:szCs w:val="28"/>
        </w:rPr>
        <w:t>, Уголовно-процессуальный кодекс Российской Федерации</w:t>
      </w:r>
      <w:r w:rsidRPr="00CB1B19">
        <w:rPr>
          <w:rStyle w:val="a4"/>
          <w:sz w:val="28"/>
          <w:szCs w:val="28"/>
        </w:rPr>
        <w:footnoteReference w:id="5"/>
      </w:r>
      <w:r w:rsidRPr="00CB1B19">
        <w:rPr>
          <w:sz w:val="28"/>
          <w:szCs w:val="28"/>
        </w:rPr>
        <w:t>, Таможенный кодекс Российской Федерации</w:t>
      </w:r>
      <w:r w:rsidRPr="00CB1B19">
        <w:rPr>
          <w:rStyle w:val="a4"/>
          <w:sz w:val="28"/>
          <w:szCs w:val="28"/>
        </w:rPr>
        <w:footnoteReference w:id="6"/>
      </w:r>
      <w:r w:rsidRPr="00CB1B19">
        <w:rPr>
          <w:sz w:val="28"/>
          <w:szCs w:val="28"/>
        </w:rPr>
        <w:t>, Кодекс об административных правонарушениях Российской Федерации</w:t>
      </w:r>
      <w:r w:rsidRPr="00CB1B19">
        <w:rPr>
          <w:rStyle w:val="a4"/>
          <w:sz w:val="28"/>
          <w:szCs w:val="28"/>
        </w:rPr>
        <w:footnoteReference w:id="7"/>
      </w:r>
      <w:r w:rsidRPr="00CB1B19">
        <w:rPr>
          <w:sz w:val="28"/>
          <w:szCs w:val="28"/>
        </w:rPr>
        <w:t>, Налоговый кодекс Российской Федерации</w:t>
      </w:r>
      <w:r w:rsidRPr="00CB1B19">
        <w:rPr>
          <w:rStyle w:val="a4"/>
          <w:sz w:val="28"/>
          <w:szCs w:val="28"/>
        </w:rPr>
        <w:footnoteReference w:id="8"/>
      </w:r>
      <w:r w:rsidRPr="00CB1B19">
        <w:rPr>
          <w:sz w:val="28"/>
          <w:szCs w:val="28"/>
        </w:rPr>
        <w:t xml:space="preserve">, Федеральный закон "О </w:t>
      </w:r>
      <w:r w:rsidRPr="00CB1B19">
        <w:rPr>
          <w:sz w:val="28"/>
          <w:szCs w:val="28"/>
        </w:rPr>
        <w:lastRenderedPageBreak/>
        <w:t>государственной судебно-экспертной деятельности в Российской Федерации"</w:t>
      </w:r>
      <w:r w:rsidRPr="00CB1B19">
        <w:rPr>
          <w:rStyle w:val="a4"/>
          <w:sz w:val="28"/>
          <w:szCs w:val="28"/>
        </w:rPr>
        <w:footnoteReference w:id="9"/>
      </w:r>
      <w:r w:rsidRPr="00CB1B19">
        <w:rPr>
          <w:sz w:val="28"/>
          <w:szCs w:val="28"/>
        </w:rPr>
        <w:t xml:space="preserve"> (далее - Закон о ГСЭД в РФ), а также иные федеральные законы и нормативные правовые акты Российской Федерации, регулирующие порядок судопроизводства, организацию и проведение судебной экспертизы. </w:t>
      </w:r>
    </w:p>
    <w:p w:rsid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Особенности назначения и проведения экспертизы в арбитражном процессе установлены в ряде статей Арбитражного процессуального кодекса Российской Федерации (далее - АПК РФ) и Постановле</w:t>
      </w:r>
      <w:r>
        <w:rPr>
          <w:sz w:val="28"/>
          <w:szCs w:val="28"/>
        </w:rPr>
        <w:t>нии Пленума ВАС РФ от 20.12.06 №</w:t>
      </w:r>
      <w:r w:rsidRPr="00CB1B19">
        <w:rPr>
          <w:sz w:val="28"/>
          <w:szCs w:val="28"/>
        </w:rPr>
        <w:t>66 "О некоторых вопросах практики применения арбитражными судами законодательства об экспертизе"</w:t>
      </w:r>
      <w:r w:rsidRPr="00CB1B19">
        <w:rPr>
          <w:rStyle w:val="a4"/>
          <w:sz w:val="28"/>
          <w:szCs w:val="28"/>
        </w:rPr>
        <w:footnoteReference w:id="10"/>
      </w:r>
      <w:r w:rsidRPr="00CB1B19">
        <w:rPr>
          <w:sz w:val="28"/>
          <w:szCs w:val="28"/>
        </w:rPr>
        <w:t xml:space="preserve"> (далее - Постановление </w:t>
      </w:r>
      <w:r>
        <w:rPr>
          <w:sz w:val="28"/>
          <w:szCs w:val="28"/>
        </w:rPr>
        <w:t>№</w:t>
      </w:r>
      <w:r w:rsidRPr="00CB1B19">
        <w:rPr>
          <w:sz w:val="28"/>
          <w:szCs w:val="28"/>
        </w:rPr>
        <w:t xml:space="preserve">66). 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Судья арб</w:t>
      </w:r>
      <w:r>
        <w:rPr>
          <w:sz w:val="28"/>
          <w:szCs w:val="28"/>
        </w:rPr>
        <w:t xml:space="preserve">итражного суда </w:t>
      </w:r>
      <w:r w:rsidRPr="00CB1B19">
        <w:rPr>
          <w:sz w:val="28"/>
          <w:szCs w:val="28"/>
        </w:rPr>
        <w:t xml:space="preserve">не всегда может правильно уяснить сущность экономического события и оценить экономическую сторону спорных правоотношений. В этом случае необходимы специальные познания, поэтому к участию в арбитражном процессе привлекаются эксперты или специалисты в области экономики, финансов, бухгалтерского учета и т.д. 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В соответствии с действующим арбитражным процессуаль</w:t>
      </w:r>
      <w:r>
        <w:rPr>
          <w:sz w:val="28"/>
          <w:szCs w:val="28"/>
        </w:rPr>
        <w:t>ным законодательством (ч.2 ст.</w:t>
      </w:r>
      <w:r w:rsidRPr="00CB1B19">
        <w:rPr>
          <w:sz w:val="28"/>
          <w:szCs w:val="28"/>
        </w:rPr>
        <w:t>64 АПК РФ) выделено несколько видов доказательств: письменные и вещественные доказательства, объяснения лиц, участвующих в деле, заключения экспертов, показания свидетелей, аудио- и видеозапи</w:t>
      </w:r>
      <w:r>
        <w:rPr>
          <w:sz w:val="28"/>
          <w:szCs w:val="28"/>
        </w:rPr>
        <w:t xml:space="preserve">си, иные документы и материалы. 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Заключение экспертизы - самостоятельное доказательство, с помощью которого устанавливаются обстоятельства, имеющие значение для дела. Как и любое другое доказательство, заключение эксперта может дать возможность установить или опровергнуть факты предмета доказывания. Например, экспертиза товарных знаков при установлении их тождества в заключении эксперта означает установление фактов, входящих в предмет доказывания, а почерковедческая экспертиза может установить проверочный факт - фальсификацию доказательства и пр.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lastRenderedPageBreak/>
        <w:t>Тем не менее, заключение эксперта имеет и сегодня смешанный характер, правда, проявляется он в другом. Как известно, все доказательства принято подразделять на личные и вещественные. К личным доказательствам относятся показания свидетелей, объяснения сторон и третьих лиц, к вещественным - вещественные, письменные доказательства, аудио- и видеозаписи. Заключение же эксперта можно в равной степени отнести как к личным (ибо проводит исследование и составляет заключение конкретное лицо - эксперт), так и к вещественным доказательствам (ибо результат исследования материализуется в форме письменного заключения). Приведенная классификация имеет значение для иссле</w:t>
      </w:r>
      <w:r>
        <w:rPr>
          <w:sz w:val="28"/>
          <w:szCs w:val="28"/>
        </w:rPr>
        <w:t>дования и оценки доказательств.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Согласно ст. 66 АПК суд истребует объекты, представляемые на экспертизу, у сторон, а также иных организаций и лиц. Каждая сторона должна доказать те обстоятельства, на которые она ссылается как на основания своих требований и возражений. Доказательства представляются сторонами и другими лицами, участвующими в деле. Суд может предложить им представить дополнительные доказательства. В случае, когда представление дополнительных доказательств для сторон и других лиц, участвующих в деле, затруднительно, суд по их ходатайству оказывает им содействие в собирании доказательств.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2C72">
        <w:rPr>
          <w:sz w:val="28"/>
          <w:szCs w:val="28"/>
        </w:rPr>
        <w:t>Специальным нормативным актом</w:t>
      </w:r>
      <w:r w:rsidR="0007409D" w:rsidRPr="005F2C72">
        <w:rPr>
          <w:sz w:val="28"/>
          <w:szCs w:val="28"/>
        </w:rPr>
        <w:t xml:space="preserve"> по</w:t>
      </w:r>
      <w:r w:rsidRPr="005F2C72">
        <w:rPr>
          <w:sz w:val="28"/>
          <w:szCs w:val="28"/>
        </w:rPr>
        <w:t xml:space="preserve"> </w:t>
      </w:r>
      <w:r w:rsidR="0007409D" w:rsidRPr="005F2C72">
        <w:rPr>
          <w:sz w:val="28"/>
          <w:szCs w:val="28"/>
        </w:rPr>
        <w:t xml:space="preserve">вопросу о назначении и проведении экспертизы </w:t>
      </w:r>
      <w:r w:rsidR="005F2C72">
        <w:rPr>
          <w:sz w:val="28"/>
          <w:szCs w:val="28"/>
        </w:rPr>
        <w:t>является Федеральный закон от 31.05.</w:t>
      </w:r>
      <w:r w:rsidRPr="005F2C72">
        <w:rPr>
          <w:sz w:val="28"/>
          <w:szCs w:val="28"/>
        </w:rPr>
        <w:t xml:space="preserve">2001 </w:t>
      </w:r>
      <w:r w:rsidR="0007409D" w:rsidRPr="005F2C72">
        <w:rPr>
          <w:sz w:val="28"/>
          <w:szCs w:val="28"/>
        </w:rPr>
        <w:t>№</w:t>
      </w:r>
      <w:r w:rsidRPr="005F2C72">
        <w:rPr>
          <w:sz w:val="28"/>
          <w:szCs w:val="28"/>
        </w:rPr>
        <w:t>73-ФЗ "О</w:t>
      </w:r>
      <w:r w:rsidRPr="00CB1B19">
        <w:rPr>
          <w:sz w:val="28"/>
          <w:szCs w:val="28"/>
        </w:rPr>
        <w:t xml:space="preserve"> государственной судебно-экспертной деятельности в Российской Федерации"</w:t>
      </w:r>
      <w:r w:rsidRPr="00CB1B19">
        <w:rPr>
          <w:rStyle w:val="a4"/>
          <w:sz w:val="28"/>
          <w:szCs w:val="28"/>
        </w:rPr>
        <w:footnoteReference w:id="11"/>
      </w:r>
      <w:r w:rsidRPr="00CB1B19">
        <w:rPr>
          <w:sz w:val="28"/>
          <w:szCs w:val="28"/>
        </w:rPr>
        <w:t>, где закреплены правовая основа, принципы организации и основные направления государственной судебно-экспертной деятельности в Российской Федерации.</w:t>
      </w:r>
    </w:p>
    <w:p w:rsidR="00CB1B19" w:rsidRPr="00CB1B19" w:rsidRDefault="0007409D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1B19" w:rsidRPr="00CB1B19">
        <w:rPr>
          <w:sz w:val="28"/>
          <w:szCs w:val="28"/>
        </w:rPr>
        <w:t>Постановление Пленума ВАС РФ от 20</w:t>
      </w:r>
      <w:r>
        <w:rPr>
          <w:sz w:val="28"/>
          <w:szCs w:val="28"/>
        </w:rPr>
        <w:t>.12.</w:t>
      </w:r>
      <w:r w:rsidR="00CB1B19" w:rsidRPr="00CB1B19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="00CB1B19" w:rsidRPr="00CB1B19">
        <w:rPr>
          <w:sz w:val="28"/>
          <w:szCs w:val="28"/>
        </w:rPr>
        <w:t xml:space="preserve">66 "О некоторых вопросах практики применения арбитражными судами законодательства об </w:t>
      </w:r>
      <w:r w:rsidR="00CB1B19" w:rsidRPr="00CB1B19">
        <w:rPr>
          <w:sz w:val="28"/>
          <w:szCs w:val="28"/>
        </w:rPr>
        <w:lastRenderedPageBreak/>
        <w:t>экспертизе"</w:t>
      </w:r>
      <w:r w:rsidR="00CB1B19" w:rsidRPr="00CB1B19">
        <w:rPr>
          <w:rStyle w:val="a4"/>
          <w:sz w:val="28"/>
          <w:szCs w:val="28"/>
        </w:rPr>
        <w:footnoteReference w:id="12"/>
      </w:r>
      <w:r w:rsidR="00CB1B19" w:rsidRPr="00CB1B19">
        <w:rPr>
          <w:sz w:val="28"/>
          <w:szCs w:val="28"/>
        </w:rPr>
        <w:t xml:space="preserve"> (далее - Постановление N 66), дается развернутое толкование различных проблем. Второй документ напрямую с экспертизой не связан, но содержит пояснение о том, что в силу ст. 82 АПК РФ перед экспертом могут быть поставлены только те вопросы, разрешение которых требует специальных познаний</w:t>
      </w:r>
      <w:r w:rsidR="00CB1B19" w:rsidRPr="00CB1B19">
        <w:rPr>
          <w:rStyle w:val="a4"/>
          <w:sz w:val="28"/>
          <w:szCs w:val="28"/>
        </w:rPr>
        <w:footnoteReference w:id="13"/>
      </w:r>
      <w:r w:rsidR="00CB1B19" w:rsidRPr="00CB1B19">
        <w:rPr>
          <w:sz w:val="28"/>
          <w:szCs w:val="28"/>
        </w:rPr>
        <w:t>.</w:t>
      </w:r>
    </w:p>
    <w:p w:rsidR="0007409D" w:rsidRDefault="00CB1B19" w:rsidP="004A6D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Экспертиза может проводиться государственным судебно-экспертным учреждением, негосударственной экспертной организацией, либо к экспертизе могут привлекаться лица, обладающие специальными знаниями.</w:t>
      </w:r>
      <w:r w:rsidR="004A6DD1">
        <w:rPr>
          <w:sz w:val="28"/>
          <w:szCs w:val="28"/>
        </w:rPr>
        <w:t xml:space="preserve"> </w:t>
      </w:r>
      <w:r w:rsidR="0007409D">
        <w:rPr>
          <w:sz w:val="28"/>
          <w:szCs w:val="28"/>
        </w:rPr>
        <w:t>Согласно судебной практики п</w:t>
      </w:r>
      <w:r w:rsidRPr="00CB1B19">
        <w:rPr>
          <w:sz w:val="28"/>
          <w:szCs w:val="28"/>
        </w:rPr>
        <w:t xml:space="preserve">редпочтение отдается государственным судебно-экспертным организациям. 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Одним из спорных вопросов при назначении экспертизы остается определение кандидатуры эксперта.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Суд, руководствуясь ст. 82 АПК РФ, выносит определение о назначении экспертизы</w:t>
      </w:r>
      <w:r w:rsidR="0007409D">
        <w:rPr>
          <w:sz w:val="28"/>
          <w:szCs w:val="28"/>
        </w:rPr>
        <w:t xml:space="preserve"> в котором</w:t>
      </w:r>
      <w:r w:rsidRPr="00CB1B19">
        <w:rPr>
          <w:sz w:val="28"/>
          <w:szCs w:val="28"/>
        </w:rPr>
        <w:t xml:space="preserve"> наряду с другими сведениями указываются фамилия, имя и отчество эксперта или наименование экспертного учреждения, в котором должна быть проведена экспертиза.</w:t>
      </w:r>
    </w:p>
    <w:p w:rsidR="00CB1B19" w:rsidRPr="00CB1B19" w:rsidRDefault="0007409D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B19" w:rsidRPr="00CB1B19">
        <w:rPr>
          <w:sz w:val="28"/>
          <w:szCs w:val="28"/>
        </w:rPr>
        <w:t>рофессор Е.Р. Россинск</w:t>
      </w:r>
      <w:r>
        <w:rPr>
          <w:sz w:val="28"/>
          <w:szCs w:val="28"/>
        </w:rPr>
        <w:t>ая</w:t>
      </w:r>
      <w:r w:rsidR="00CB1B19" w:rsidRPr="00CB1B19">
        <w:rPr>
          <w:sz w:val="28"/>
          <w:szCs w:val="28"/>
        </w:rPr>
        <w:t xml:space="preserve"> считает, что если стороны не возражают и полагаются на руководителя судебно-экспертного учреждения, который выбирает эксперта с учетом специфики экспертной задачи, экспертной квалификации, загруженности экспертов и других обстоятельств, в процедуре согласования кандидатуры эксперта нет необходимости</w:t>
      </w:r>
      <w:r w:rsidR="00CB1B19" w:rsidRPr="00CB1B19">
        <w:rPr>
          <w:rStyle w:val="a4"/>
          <w:sz w:val="28"/>
          <w:szCs w:val="28"/>
        </w:rPr>
        <w:footnoteReference w:id="14"/>
      </w:r>
      <w:r w:rsidR="00CB1B19" w:rsidRPr="00CB1B19">
        <w:rPr>
          <w:sz w:val="28"/>
          <w:szCs w:val="28"/>
        </w:rPr>
        <w:t>, что также позволяется законом.</w:t>
      </w:r>
    </w:p>
    <w:p w:rsidR="009D63F8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 xml:space="preserve">Срок проведения экспертизы не регламентируется федеральными законами и на практике может быть поставлен в зависимость от обстоятельств объективного характера, в качестве таковых можно назвать влияние сезонных условий на возможность проведения экспертизы, сложность отдельных видов экспертиз и проч. 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lastRenderedPageBreak/>
        <w:t>Единственный документ, определяющий нормы затрат времени на производство экспертиз, - Приказ Минюста России от 22</w:t>
      </w:r>
      <w:r w:rsidR="009D63F8">
        <w:rPr>
          <w:sz w:val="28"/>
          <w:szCs w:val="28"/>
        </w:rPr>
        <w:t>.06.</w:t>
      </w:r>
      <w:r w:rsidRPr="00CB1B19">
        <w:rPr>
          <w:sz w:val="28"/>
          <w:szCs w:val="28"/>
        </w:rPr>
        <w:t xml:space="preserve">2006 </w:t>
      </w:r>
      <w:r w:rsidR="009D63F8">
        <w:rPr>
          <w:sz w:val="28"/>
          <w:szCs w:val="28"/>
        </w:rPr>
        <w:t>№</w:t>
      </w:r>
      <w:r w:rsidRPr="00CB1B19">
        <w:rPr>
          <w:sz w:val="28"/>
          <w:szCs w:val="28"/>
        </w:rPr>
        <w:t xml:space="preserve">241 "Об утверждении норм затрат времени на производство экспертиз для определения норм экспертной нагрузки государственных судебных экспертов государственных судебно-экспертных учреждений Министерства юстиции Российской Федерации и методических рекомендаций по их применению" - используется исключительно в деятельности государственных судебно-экспертных учреждений Минюста России. Отсутствие единых требований </w:t>
      </w:r>
      <w:r w:rsidR="009D63F8">
        <w:rPr>
          <w:sz w:val="28"/>
          <w:szCs w:val="28"/>
        </w:rPr>
        <w:t>по срокам проведения экспертизы</w:t>
      </w:r>
      <w:r w:rsidRPr="00CB1B19">
        <w:rPr>
          <w:sz w:val="28"/>
          <w:szCs w:val="28"/>
        </w:rPr>
        <w:t xml:space="preserve"> следует расценивать как правовой пробел.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Также на практике имеет место в ряде случаев наличие субъективного фактора, определяющего продолжительность проведения экспертизы, в том числе длительные и частые командировки экспертов в другие регионы, загруженность экспертов, отсутствие экспертов, имеющих возможность проведения необходимого вида экспертизы. Такие ответы дают экспертные учреждения на запросы суда о причинах затягивания сроков, определенных для экспертизы.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Одной из причин нарушения сроков, установленных судом для проведения экспертизы, является отсутствие ответственности эксперта за подобное нарушение.</w:t>
      </w:r>
    </w:p>
    <w:p w:rsidR="00CB1B19" w:rsidRPr="00CB1B19" w:rsidRDefault="005F2C72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1B19" w:rsidRPr="00CB1B19">
        <w:rPr>
          <w:sz w:val="28"/>
          <w:szCs w:val="28"/>
        </w:rPr>
        <w:t>еобходимо установить на законодательном уровне штрафные санкции для эксперта за нарушение сроков, установленных судом для проведения экспертизы.</w:t>
      </w:r>
    </w:p>
    <w:p w:rsidR="00CB1B19" w:rsidRPr="00CB1B19" w:rsidRDefault="00CB1B19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Экспертиза проводится государственными судебными экспертами по поручению руководителя государственного судебно-экспертного учреждения и иными экспертами из числа лиц, обладающих специальными знаниями.</w:t>
      </w:r>
    </w:p>
    <w:p w:rsidR="00CB1B19" w:rsidRPr="00CB1B19" w:rsidRDefault="005F2C72" w:rsidP="00CB1B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1B19" w:rsidRPr="00CB1B19">
        <w:rPr>
          <w:sz w:val="28"/>
          <w:szCs w:val="28"/>
        </w:rPr>
        <w:t xml:space="preserve">ложилась практика обращения к государственному экспертному учреждению, единственному в регионе и выполняющему аналогичные поручения иных судебных и государственных структур. Все это порождает загруженность экспертов делами и невозможность проведения экспертизы в установленный судом срок, кроме того в экспертном учреждении ведется своя </w:t>
      </w:r>
      <w:r w:rsidR="00CB1B19" w:rsidRPr="00CB1B19">
        <w:rPr>
          <w:sz w:val="28"/>
          <w:szCs w:val="28"/>
        </w:rPr>
        <w:lastRenderedPageBreak/>
        <w:t>очередность по проведению экспертиз, устанавливаемая в зависимости от времени предоставления документов и оплаты услуг экспертов.</w:t>
      </w:r>
    </w:p>
    <w:p w:rsidR="004A6DD1" w:rsidRDefault="00CB1B19" w:rsidP="004A6D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B19">
        <w:rPr>
          <w:sz w:val="28"/>
          <w:szCs w:val="28"/>
        </w:rPr>
        <w:t>Анализ судебной практики показал, что дела, по которым назначалась экспертиза, находились в пр</w:t>
      </w:r>
      <w:r w:rsidR="005F2C72">
        <w:rPr>
          <w:sz w:val="28"/>
          <w:szCs w:val="28"/>
        </w:rPr>
        <w:t>оизводстве суда до семи месяцев</w:t>
      </w:r>
      <w:r w:rsidRPr="00CB1B19">
        <w:rPr>
          <w:sz w:val="28"/>
          <w:szCs w:val="28"/>
        </w:rPr>
        <w:t>. Сопоставляя даты назначения экспертиз, выдачи экспертного заключения, возобновления производства по делу, когда между этими событиями проходит два-три и более месяцев, можно сделать вывод о необходимости на законодательном уровне определить единые требования к срокам проведения судебных экспертиз. При этом временные рамки проведения экспертиз должны быть едиными для всех категорий экспертов</w:t>
      </w:r>
      <w:r w:rsidR="00ED5F25">
        <w:rPr>
          <w:sz w:val="28"/>
          <w:szCs w:val="28"/>
        </w:rPr>
        <w:t xml:space="preserve"> и в связи с чем с</w:t>
      </w:r>
      <w:r w:rsidRPr="00CB1B19">
        <w:rPr>
          <w:sz w:val="28"/>
          <w:szCs w:val="28"/>
        </w:rPr>
        <w:t>ледует установить юридическую ответственность экспертов за нарушение сроков проведения экспертизы.</w:t>
      </w:r>
    </w:p>
    <w:sectPr w:rsidR="004A6DD1" w:rsidSect="00CB1B19">
      <w:footerReference w:type="even" r:id="rId6"/>
      <w:footerReference w:type="default" r:id="rId7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22" w:rsidRDefault="008A2122">
      <w:r>
        <w:separator/>
      </w:r>
    </w:p>
  </w:endnote>
  <w:endnote w:type="continuationSeparator" w:id="0">
    <w:p w:rsidR="008A2122" w:rsidRDefault="008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D1" w:rsidRDefault="004A6DD1" w:rsidP="001800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6DD1" w:rsidRDefault="004A6DD1" w:rsidP="00CB1B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D1" w:rsidRDefault="004A6DD1" w:rsidP="001800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3CFD">
      <w:rPr>
        <w:rStyle w:val="a7"/>
        <w:noProof/>
      </w:rPr>
      <w:t>6</w:t>
    </w:r>
    <w:r>
      <w:rPr>
        <w:rStyle w:val="a7"/>
      </w:rPr>
      <w:fldChar w:fldCharType="end"/>
    </w:r>
  </w:p>
  <w:p w:rsidR="004A6DD1" w:rsidRDefault="004A6DD1" w:rsidP="00CB1B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22" w:rsidRDefault="008A2122">
      <w:r>
        <w:separator/>
      </w:r>
    </w:p>
  </w:footnote>
  <w:footnote w:type="continuationSeparator" w:id="0">
    <w:p w:rsidR="008A2122" w:rsidRDefault="008A2122">
      <w:r>
        <w:continuationSeparator/>
      </w:r>
    </w:p>
  </w:footnote>
  <w:footnote w:id="1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Конституция Российской Федерации: принята всенародным голосованием 12.12.1993//Собрание законодательства РФ. 2009. N 4. Ст. 445.</w:t>
      </w:r>
    </w:p>
  </w:footnote>
  <w:footnote w:id="2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ФКЗ "О Конституционном Суде Российской Федерации" от 21.07.1994 N 1-ФКЗ (ред. от </w:t>
      </w:r>
      <w:proofErr w:type="gramStart"/>
      <w:r w:rsidRPr="003924EC">
        <w:t>02.06.2009)/</w:t>
      </w:r>
      <w:proofErr w:type="gramEnd"/>
      <w:r w:rsidRPr="003924EC">
        <w:t>/Собрание законодательства РФ. 1994. N 13. Ст. 1447.</w:t>
      </w:r>
    </w:p>
  </w:footnote>
  <w:footnote w:id="3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Гражданский процессуальный кодекс Российской Федерации от 14.11.2002 N 138-ФЗ (ред. от 28.06.2009, с изм. от </w:t>
      </w:r>
      <w:proofErr w:type="gramStart"/>
      <w:r w:rsidRPr="003924EC">
        <w:t>09.11.2009)/</w:t>
      </w:r>
      <w:proofErr w:type="gramEnd"/>
      <w:r w:rsidRPr="003924EC">
        <w:t>/Собрание законодательства РФ. 2002. N 46. Ст. 4532.</w:t>
      </w:r>
    </w:p>
  </w:footnote>
  <w:footnote w:id="4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Арбитражный процессуальный кодекс Российской Федерации от 24.07.2002 N 95-ФЗ (ред. от </w:t>
      </w:r>
      <w:proofErr w:type="gramStart"/>
      <w:r w:rsidRPr="003924EC">
        <w:t>19.07.2009)/</w:t>
      </w:r>
      <w:proofErr w:type="gramEnd"/>
      <w:r w:rsidRPr="003924EC">
        <w:t>/Собрание законодательства РФ. 2002. N 30. Ст. 3012.</w:t>
      </w:r>
    </w:p>
  </w:footnote>
  <w:footnote w:id="5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Уголовно-процессуальный кодекс Российской Федерации" от 18.12.2001 N 174-ФЗ (ред. от </w:t>
      </w:r>
      <w:proofErr w:type="gramStart"/>
      <w:r w:rsidRPr="003924EC">
        <w:t>29.12.2009)/</w:t>
      </w:r>
      <w:proofErr w:type="gramEnd"/>
      <w:r w:rsidRPr="003924EC">
        <w:t>/Собрание законодательства РФ. 24.12.2001. N 52 (ч. I). Ст. 4921.</w:t>
      </w:r>
    </w:p>
  </w:footnote>
  <w:footnote w:id="6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Таможенный кодекс Российской Федерации" от 28.05.2003 N 61-ФЗ (ред. от </w:t>
      </w:r>
      <w:proofErr w:type="gramStart"/>
      <w:r w:rsidRPr="003924EC">
        <w:t>28.11.2009)/</w:t>
      </w:r>
      <w:proofErr w:type="gramEnd"/>
      <w:r w:rsidRPr="003924EC">
        <w:t>/Собрание законодательства РФ. 2003. N 22. Ст. 2066.</w:t>
      </w:r>
    </w:p>
  </w:footnote>
  <w:footnote w:id="7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Кодекс Российской Федерации об административных правонарушениях от 30.12.2001 N 195-ФЗ (ред. от </w:t>
      </w:r>
      <w:proofErr w:type="gramStart"/>
      <w:r w:rsidRPr="003924EC">
        <w:t>21.12.2009)/</w:t>
      </w:r>
      <w:proofErr w:type="gramEnd"/>
      <w:r w:rsidRPr="003924EC">
        <w:t>/Собрание законодательства РФ. 2002. N 1 (ч. 1). Ст. 1.</w:t>
      </w:r>
    </w:p>
  </w:footnote>
  <w:footnote w:id="8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Налоговый кодекс Российской Федерации (часть первая) от 31.07.1998 N 146-ФЗ (ред. от </w:t>
      </w:r>
      <w:proofErr w:type="gramStart"/>
      <w:r w:rsidRPr="003924EC">
        <w:t>29.12.2009)/</w:t>
      </w:r>
      <w:proofErr w:type="gramEnd"/>
      <w:r w:rsidRPr="003924EC">
        <w:t>/Собрание законодательства РФ. 1998. N 31. Ст. 3824.</w:t>
      </w:r>
    </w:p>
  </w:footnote>
  <w:footnote w:id="9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ФЗ "О государственной судебно-экспертной деятельности в Российской Федерации" от 31.05.2001 N 73-ФЗ (ред. от </w:t>
      </w:r>
      <w:proofErr w:type="gramStart"/>
      <w:r w:rsidRPr="003924EC">
        <w:t>28.06.2009)/</w:t>
      </w:r>
      <w:proofErr w:type="gramEnd"/>
      <w:r w:rsidRPr="003924EC">
        <w:t>/Собрание законодательства РФ. 2001. N 23. Ст. 2291.</w:t>
      </w:r>
    </w:p>
  </w:footnote>
  <w:footnote w:id="10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Постановление Пленума ВАС РФ "О некоторых вопросах практики применения арбитражными судами законодательства об экспертизе" от 20.12.2006 N 66//Вестник ВАС РФ. 2007. N 2.</w:t>
      </w:r>
    </w:p>
  </w:footnote>
  <w:footnote w:id="11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ФЗ от 31.05.2001 N 73-ФЗ (ред. от 28.06.2009) "О государственной судебно-экспертной деятельности в Российской Федерации"//Собрание законодательства РФ. 2001. N 23. Ст. 2291.</w:t>
      </w:r>
    </w:p>
  </w:footnote>
  <w:footnote w:id="12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Постановление Пленума ВАС РФ "О некоторых вопросах практики применения арбитражными судами законодательства об экспертизе" от 20.12.2006 N 66//Вестник ВАС РФ. 2007. N 2.</w:t>
      </w:r>
    </w:p>
  </w:footnote>
  <w:footnote w:id="13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Постановление Пленума ВАС РФ "О подготовке дела к судебному разбирательству" от 20.12.2006 N 65//Вестник ВАС РФ. 2007. N 4.</w:t>
      </w:r>
    </w:p>
  </w:footnote>
  <w:footnote w:id="14">
    <w:p w:rsidR="004A6DD1" w:rsidRPr="003924EC" w:rsidRDefault="004A6DD1" w:rsidP="00CB1B19">
      <w:pPr>
        <w:pStyle w:val="a3"/>
        <w:jc w:val="both"/>
      </w:pPr>
      <w:r w:rsidRPr="003924EC">
        <w:rPr>
          <w:rStyle w:val="a4"/>
        </w:rPr>
        <w:footnoteRef/>
      </w:r>
      <w:r w:rsidRPr="003924EC">
        <w:t xml:space="preserve"> Россинская Е.Р. Экспертиза в арбитражном процессе // ЭЖ-Юрист. 2007. N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9"/>
    <w:rsid w:val="0000026B"/>
    <w:rsid w:val="00000652"/>
    <w:rsid w:val="00000747"/>
    <w:rsid w:val="000009BA"/>
    <w:rsid w:val="000031CB"/>
    <w:rsid w:val="0000552B"/>
    <w:rsid w:val="000062A7"/>
    <w:rsid w:val="00013912"/>
    <w:rsid w:val="00013A2F"/>
    <w:rsid w:val="00014F92"/>
    <w:rsid w:val="0001579D"/>
    <w:rsid w:val="00016749"/>
    <w:rsid w:val="00016B53"/>
    <w:rsid w:val="00017431"/>
    <w:rsid w:val="0002239F"/>
    <w:rsid w:val="00027A74"/>
    <w:rsid w:val="000308AA"/>
    <w:rsid w:val="00033D31"/>
    <w:rsid w:val="00034289"/>
    <w:rsid w:val="00047BBA"/>
    <w:rsid w:val="00047FF7"/>
    <w:rsid w:val="000521F4"/>
    <w:rsid w:val="000535B3"/>
    <w:rsid w:val="0005413B"/>
    <w:rsid w:val="0005463F"/>
    <w:rsid w:val="00054F3A"/>
    <w:rsid w:val="00056FD5"/>
    <w:rsid w:val="00061E87"/>
    <w:rsid w:val="00063BBE"/>
    <w:rsid w:val="000642B3"/>
    <w:rsid w:val="00067CD5"/>
    <w:rsid w:val="00070DDF"/>
    <w:rsid w:val="00072518"/>
    <w:rsid w:val="000729AD"/>
    <w:rsid w:val="00072E09"/>
    <w:rsid w:val="00074011"/>
    <w:rsid w:val="0007409D"/>
    <w:rsid w:val="0007446E"/>
    <w:rsid w:val="00074490"/>
    <w:rsid w:val="00074DEC"/>
    <w:rsid w:val="00076F0E"/>
    <w:rsid w:val="00084B26"/>
    <w:rsid w:val="00084ED2"/>
    <w:rsid w:val="0008641E"/>
    <w:rsid w:val="00087B56"/>
    <w:rsid w:val="00087C16"/>
    <w:rsid w:val="0009214D"/>
    <w:rsid w:val="00094426"/>
    <w:rsid w:val="00097A5E"/>
    <w:rsid w:val="000A0FD2"/>
    <w:rsid w:val="000A261E"/>
    <w:rsid w:val="000B1404"/>
    <w:rsid w:val="000B171C"/>
    <w:rsid w:val="000B3275"/>
    <w:rsid w:val="000B6E17"/>
    <w:rsid w:val="000C49BD"/>
    <w:rsid w:val="000C61BD"/>
    <w:rsid w:val="000D4F5B"/>
    <w:rsid w:val="000D6CD7"/>
    <w:rsid w:val="000D7D64"/>
    <w:rsid w:val="000E072B"/>
    <w:rsid w:val="000E2AA3"/>
    <w:rsid w:val="000E3C30"/>
    <w:rsid w:val="000E5447"/>
    <w:rsid w:val="000E593C"/>
    <w:rsid w:val="000E5BB9"/>
    <w:rsid w:val="000F056A"/>
    <w:rsid w:val="000F15D7"/>
    <w:rsid w:val="000F5BCC"/>
    <w:rsid w:val="000F66E5"/>
    <w:rsid w:val="000F7E2D"/>
    <w:rsid w:val="00103CE1"/>
    <w:rsid w:val="0010428C"/>
    <w:rsid w:val="00104339"/>
    <w:rsid w:val="00114557"/>
    <w:rsid w:val="00114E5B"/>
    <w:rsid w:val="00117D09"/>
    <w:rsid w:val="001201A7"/>
    <w:rsid w:val="00121ED5"/>
    <w:rsid w:val="00122941"/>
    <w:rsid w:val="00122BE3"/>
    <w:rsid w:val="00124AB3"/>
    <w:rsid w:val="001262ED"/>
    <w:rsid w:val="001271DC"/>
    <w:rsid w:val="00127D1F"/>
    <w:rsid w:val="0013018C"/>
    <w:rsid w:val="001313BE"/>
    <w:rsid w:val="00141CAD"/>
    <w:rsid w:val="00147502"/>
    <w:rsid w:val="0015471E"/>
    <w:rsid w:val="00155D85"/>
    <w:rsid w:val="00156856"/>
    <w:rsid w:val="001645F1"/>
    <w:rsid w:val="00164A57"/>
    <w:rsid w:val="001674D1"/>
    <w:rsid w:val="001735F8"/>
    <w:rsid w:val="00175566"/>
    <w:rsid w:val="00175883"/>
    <w:rsid w:val="001761CB"/>
    <w:rsid w:val="00180084"/>
    <w:rsid w:val="001814AC"/>
    <w:rsid w:val="00181D29"/>
    <w:rsid w:val="00181E5E"/>
    <w:rsid w:val="00182A26"/>
    <w:rsid w:val="00183456"/>
    <w:rsid w:val="00183B3E"/>
    <w:rsid w:val="0018734B"/>
    <w:rsid w:val="001923AB"/>
    <w:rsid w:val="00192C2D"/>
    <w:rsid w:val="001B2D13"/>
    <w:rsid w:val="001B5522"/>
    <w:rsid w:val="001B71EF"/>
    <w:rsid w:val="001B7C6B"/>
    <w:rsid w:val="001C033D"/>
    <w:rsid w:val="001C2C5C"/>
    <w:rsid w:val="001C3FB4"/>
    <w:rsid w:val="001C4864"/>
    <w:rsid w:val="001D03A5"/>
    <w:rsid w:val="001D512F"/>
    <w:rsid w:val="001E03BE"/>
    <w:rsid w:val="001E2782"/>
    <w:rsid w:val="001E3A3B"/>
    <w:rsid w:val="001E5142"/>
    <w:rsid w:val="001E7670"/>
    <w:rsid w:val="001E76BB"/>
    <w:rsid w:val="001E77CF"/>
    <w:rsid w:val="001F4555"/>
    <w:rsid w:val="001F514E"/>
    <w:rsid w:val="001F676B"/>
    <w:rsid w:val="001F6809"/>
    <w:rsid w:val="002001E7"/>
    <w:rsid w:val="002066CE"/>
    <w:rsid w:val="00211822"/>
    <w:rsid w:val="00214763"/>
    <w:rsid w:val="00216EDE"/>
    <w:rsid w:val="0021751F"/>
    <w:rsid w:val="0022378C"/>
    <w:rsid w:val="0022782C"/>
    <w:rsid w:val="002326D8"/>
    <w:rsid w:val="00232DD8"/>
    <w:rsid w:val="00233AA5"/>
    <w:rsid w:val="00233C6F"/>
    <w:rsid w:val="00236DF6"/>
    <w:rsid w:val="00236E68"/>
    <w:rsid w:val="00237E2A"/>
    <w:rsid w:val="00241323"/>
    <w:rsid w:val="00244771"/>
    <w:rsid w:val="00247C74"/>
    <w:rsid w:val="00253BCA"/>
    <w:rsid w:val="002615B5"/>
    <w:rsid w:val="00264637"/>
    <w:rsid w:val="00264A3A"/>
    <w:rsid w:val="00265634"/>
    <w:rsid w:val="00267F6E"/>
    <w:rsid w:val="00270E95"/>
    <w:rsid w:val="002809C5"/>
    <w:rsid w:val="00286AC4"/>
    <w:rsid w:val="002873A7"/>
    <w:rsid w:val="002879F4"/>
    <w:rsid w:val="0029096C"/>
    <w:rsid w:val="00290AD4"/>
    <w:rsid w:val="00293E79"/>
    <w:rsid w:val="00295169"/>
    <w:rsid w:val="00297F82"/>
    <w:rsid w:val="002A09CA"/>
    <w:rsid w:val="002A2866"/>
    <w:rsid w:val="002A697B"/>
    <w:rsid w:val="002A75D3"/>
    <w:rsid w:val="002A79FB"/>
    <w:rsid w:val="002B1ED1"/>
    <w:rsid w:val="002B2918"/>
    <w:rsid w:val="002B2B5D"/>
    <w:rsid w:val="002B702D"/>
    <w:rsid w:val="002B7B91"/>
    <w:rsid w:val="002C05DB"/>
    <w:rsid w:val="002C2735"/>
    <w:rsid w:val="002C2C67"/>
    <w:rsid w:val="002D1D96"/>
    <w:rsid w:val="002D5651"/>
    <w:rsid w:val="002E09F8"/>
    <w:rsid w:val="002E19B1"/>
    <w:rsid w:val="002E21C3"/>
    <w:rsid w:val="002E316D"/>
    <w:rsid w:val="002E739D"/>
    <w:rsid w:val="002F35B0"/>
    <w:rsid w:val="002F367B"/>
    <w:rsid w:val="002F5B5D"/>
    <w:rsid w:val="002F5C8C"/>
    <w:rsid w:val="00300BA0"/>
    <w:rsid w:val="003125EF"/>
    <w:rsid w:val="00314BE0"/>
    <w:rsid w:val="00315378"/>
    <w:rsid w:val="0031728F"/>
    <w:rsid w:val="00320BC5"/>
    <w:rsid w:val="00324603"/>
    <w:rsid w:val="00324E02"/>
    <w:rsid w:val="00325EC3"/>
    <w:rsid w:val="00331A8F"/>
    <w:rsid w:val="00331CED"/>
    <w:rsid w:val="00341287"/>
    <w:rsid w:val="003453D1"/>
    <w:rsid w:val="0034750D"/>
    <w:rsid w:val="00353A5E"/>
    <w:rsid w:val="003573B1"/>
    <w:rsid w:val="00357785"/>
    <w:rsid w:val="00357CB1"/>
    <w:rsid w:val="00362CD7"/>
    <w:rsid w:val="0036371C"/>
    <w:rsid w:val="00363C54"/>
    <w:rsid w:val="00367098"/>
    <w:rsid w:val="0036785C"/>
    <w:rsid w:val="003759A9"/>
    <w:rsid w:val="00383D3F"/>
    <w:rsid w:val="003901F3"/>
    <w:rsid w:val="0039277C"/>
    <w:rsid w:val="003A139F"/>
    <w:rsid w:val="003A1A2C"/>
    <w:rsid w:val="003B08E9"/>
    <w:rsid w:val="003B36FC"/>
    <w:rsid w:val="003B3B90"/>
    <w:rsid w:val="003B6854"/>
    <w:rsid w:val="003C3313"/>
    <w:rsid w:val="003D1F43"/>
    <w:rsid w:val="003E4D6B"/>
    <w:rsid w:val="003E5924"/>
    <w:rsid w:val="003F01CE"/>
    <w:rsid w:val="003F0C60"/>
    <w:rsid w:val="003F4C57"/>
    <w:rsid w:val="00402A19"/>
    <w:rsid w:val="004032CE"/>
    <w:rsid w:val="004061B0"/>
    <w:rsid w:val="00407995"/>
    <w:rsid w:val="0041522D"/>
    <w:rsid w:val="00417165"/>
    <w:rsid w:val="00430031"/>
    <w:rsid w:val="0043145A"/>
    <w:rsid w:val="0043146B"/>
    <w:rsid w:val="00431AA3"/>
    <w:rsid w:val="00433FA6"/>
    <w:rsid w:val="004343A4"/>
    <w:rsid w:val="0043575B"/>
    <w:rsid w:val="004432C6"/>
    <w:rsid w:val="00446C73"/>
    <w:rsid w:val="0044756C"/>
    <w:rsid w:val="0045043F"/>
    <w:rsid w:val="0045195C"/>
    <w:rsid w:val="00454195"/>
    <w:rsid w:val="004549C8"/>
    <w:rsid w:val="00463DA6"/>
    <w:rsid w:val="004676FE"/>
    <w:rsid w:val="004708E0"/>
    <w:rsid w:val="004725FE"/>
    <w:rsid w:val="00474656"/>
    <w:rsid w:val="00480099"/>
    <w:rsid w:val="00481808"/>
    <w:rsid w:val="00483A8E"/>
    <w:rsid w:val="00485625"/>
    <w:rsid w:val="004863D6"/>
    <w:rsid w:val="004A0F3B"/>
    <w:rsid w:val="004A1E3B"/>
    <w:rsid w:val="004A432C"/>
    <w:rsid w:val="004A46BD"/>
    <w:rsid w:val="004A6651"/>
    <w:rsid w:val="004A6DD1"/>
    <w:rsid w:val="004B03CF"/>
    <w:rsid w:val="004B3E8F"/>
    <w:rsid w:val="004C0F0B"/>
    <w:rsid w:val="004C293D"/>
    <w:rsid w:val="004D0DB8"/>
    <w:rsid w:val="004D5999"/>
    <w:rsid w:val="004D625E"/>
    <w:rsid w:val="004E32ED"/>
    <w:rsid w:val="004E3B40"/>
    <w:rsid w:val="004E40B5"/>
    <w:rsid w:val="004E41B5"/>
    <w:rsid w:val="004E48D1"/>
    <w:rsid w:val="004E5863"/>
    <w:rsid w:val="004F4FBD"/>
    <w:rsid w:val="004F5120"/>
    <w:rsid w:val="00500A19"/>
    <w:rsid w:val="005027A8"/>
    <w:rsid w:val="00505BDE"/>
    <w:rsid w:val="0051090E"/>
    <w:rsid w:val="0051253E"/>
    <w:rsid w:val="00520398"/>
    <w:rsid w:val="00520AD9"/>
    <w:rsid w:val="005210FE"/>
    <w:rsid w:val="00522F67"/>
    <w:rsid w:val="0052391D"/>
    <w:rsid w:val="00524125"/>
    <w:rsid w:val="00524B0B"/>
    <w:rsid w:val="005311AC"/>
    <w:rsid w:val="00531BF3"/>
    <w:rsid w:val="00534E54"/>
    <w:rsid w:val="00540E4C"/>
    <w:rsid w:val="0054160C"/>
    <w:rsid w:val="00542FDD"/>
    <w:rsid w:val="00544BE8"/>
    <w:rsid w:val="00554A2B"/>
    <w:rsid w:val="005562E6"/>
    <w:rsid w:val="00560380"/>
    <w:rsid w:val="00560B47"/>
    <w:rsid w:val="00560C36"/>
    <w:rsid w:val="0056376B"/>
    <w:rsid w:val="00567C44"/>
    <w:rsid w:val="00572340"/>
    <w:rsid w:val="00573287"/>
    <w:rsid w:val="00573389"/>
    <w:rsid w:val="00575F26"/>
    <w:rsid w:val="005778E2"/>
    <w:rsid w:val="0058466C"/>
    <w:rsid w:val="0058525A"/>
    <w:rsid w:val="00586E36"/>
    <w:rsid w:val="005916B8"/>
    <w:rsid w:val="00592747"/>
    <w:rsid w:val="005940EE"/>
    <w:rsid w:val="00597842"/>
    <w:rsid w:val="005A43D5"/>
    <w:rsid w:val="005A45FA"/>
    <w:rsid w:val="005A6816"/>
    <w:rsid w:val="005B0097"/>
    <w:rsid w:val="005B16A4"/>
    <w:rsid w:val="005B665E"/>
    <w:rsid w:val="005B6904"/>
    <w:rsid w:val="005C3A30"/>
    <w:rsid w:val="005C6DBB"/>
    <w:rsid w:val="005D0F39"/>
    <w:rsid w:val="005D2E2E"/>
    <w:rsid w:val="005D3CD2"/>
    <w:rsid w:val="005D59C0"/>
    <w:rsid w:val="005E1E6C"/>
    <w:rsid w:val="005E34D3"/>
    <w:rsid w:val="005E3AA3"/>
    <w:rsid w:val="005E3E5A"/>
    <w:rsid w:val="005E47A5"/>
    <w:rsid w:val="005E5EE1"/>
    <w:rsid w:val="005E6779"/>
    <w:rsid w:val="005F2004"/>
    <w:rsid w:val="005F2C72"/>
    <w:rsid w:val="005F384E"/>
    <w:rsid w:val="0060096B"/>
    <w:rsid w:val="00600BB3"/>
    <w:rsid w:val="00602119"/>
    <w:rsid w:val="00602996"/>
    <w:rsid w:val="0060305C"/>
    <w:rsid w:val="0060332B"/>
    <w:rsid w:val="00603487"/>
    <w:rsid w:val="0060467B"/>
    <w:rsid w:val="00605515"/>
    <w:rsid w:val="00607EFE"/>
    <w:rsid w:val="006102F2"/>
    <w:rsid w:val="0061568B"/>
    <w:rsid w:val="00615BA2"/>
    <w:rsid w:val="00615F04"/>
    <w:rsid w:val="006161AF"/>
    <w:rsid w:val="0062475E"/>
    <w:rsid w:val="006249F3"/>
    <w:rsid w:val="00627F67"/>
    <w:rsid w:val="00630D7B"/>
    <w:rsid w:val="0063376D"/>
    <w:rsid w:val="00633A89"/>
    <w:rsid w:val="006406D0"/>
    <w:rsid w:val="006410CF"/>
    <w:rsid w:val="00642905"/>
    <w:rsid w:val="0064591B"/>
    <w:rsid w:val="0064632C"/>
    <w:rsid w:val="00646F14"/>
    <w:rsid w:val="00646FE5"/>
    <w:rsid w:val="00651B82"/>
    <w:rsid w:val="00651EF7"/>
    <w:rsid w:val="006539F4"/>
    <w:rsid w:val="00656B24"/>
    <w:rsid w:val="00662815"/>
    <w:rsid w:val="0066744C"/>
    <w:rsid w:val="006676CF"/>
    <w:rsid w:val="00667E4E"/>
    <w:rsid w:val="00674435"/>
    <w:rsid w:val="00683894"/>
    <w:rsid w:val="006854A6"/>
    <w:rsid w:val="006906BA"/>
    <w:rsid w:val="00697945"/>
    <w:rsid w:val="006A17DD"/>
    <w:rsid w:val="006B0A9D"/>
    <w:rsid w:val="006B29F3"/>
    <w:rsid w:val="006B4539"/>
    <w:rsid w:val="006B7605"/>
    <w:rsid w:val="006C26AD"/>
    <w:rsid w:val="006D1F30"/>
    <w:rsid w:val="006E074D"/>
    <w:rsid w:val="006E1A6F"/>
    <w:rsid w:val="006E6719"/>
    <w:rsid w:val="006F4BBB"/>
    <w:rsid w:val="006F6A7C"/>
    <w:rsid w:val="00700781"/>
    <w:rsid w:val="007007EC"/>
    <w:rsid w:val="00701391"/>
    <w:rsid w:val="00714E21"/>
    <w:rsid w:val="00717A45"/>
    <w:rsid w:val="00717F37"/>
    <w:rsid w:val="007201D0"/>
    <w:rsid w:val="00722F54"/>
    <w:rsid w:val="00724C66"/>
    <w:rsid w:val="007257C6"/>
    <w:rsid w:val="00725E62"/>
    <w:rsid w:val="00731C41"/>
    <w:rsid w:val="007326C6"/>
    <w:rsid w:val="00732D02"/>
    <w:rsid w:val="00734658"/>
    <w:rsid w:val="007351E5"/>
    <w:rsid w:val="00735A56"/>
    <w:rsid w:val="007400A3"/>
    <w:rsid w:val="0074100F"/>
    <w:rsid w:val="00741520"/>
    <w:rsid w:val="00747ECE"/>
    <w:rsid w:val="00752556"/>
    <w:rsid w:val="00754018"/>
    <w:rsid w:val="00754AB6"/>
    <w:rsid w:val="00755856"/>
    <w:rsid w:val="007564AD"/>
    <w:rsid w:val="00762E02"/>
    <w:rsid w:val="00762FE1"/>
    <w:rsid w:val="00763AD3"/>
    <w:rsid w:val="00764D8C"/>
    <w:rsid w:val="00771C5B"/>
    <w:rsid w:val="00772EF1"/>
    <w:rsid w:val="00774CF5"/>
    <w:rsid w:val="007906AC"/>
    <w:rsid w:val="00792237"/>
    <w:rsid w:val="00793397"/>
    <w:rsid w:val="007A3923"/>
    <w:rsid w:val="007A406E"/>
    <w:rsid w:val="007A67A0"/>
    <w:rsid w:val="007A682D"/>
    <w:rsid w:val="007B39D7"/>
    <w:rsid w:val="007B3D63"/>
    <w:rsid w:val="007B68D2"/>
    <w:rsid w:val="007C07FA"/>
    <w:rsid w:val="007C0889"/>
    <w:rsid w:val="007C08F9"/>
    <w:rsid w:val="007C0D08"/>
    <w:rsid w:val="007C1A7A"/>
    <w:rsid w:val="007C5826"/>
    <w:rsid w:val="007D448B"/>
    <w:rsid w:val="007D4FC2"/>
    <w:rsid w:val="007D6215"/>
    <w:rsid w:val="007D7123"/>
    <w:rsid w:val="007E1D09"/>
    <w:rsid w:val="007E34F7"/>
    <w:rsid w:val="007E4063"/>
    <w:rsid w:val="007F1525"/>
    <w:rsid w:val="007F3F5D"/>
    <w:rsid w:val="007F4028"/>
    <w:rsid w:val="007F5A87"/>
    <w:rsid w:val="00800019"/>
    <w:rsid w:val="008000EE"/>
    <w:rsid w:val="00800E2F"/>
    <w:rsid w:val="008033D5"/>
    <w:rsid w:val="00803A46"/>
    <w:rsid w:val="008158A3"/>
    <w:rsid w:val="00816723"/>
    <w:rsid w:val="00816AF6"/>
    <w:rsid w:val="00817DAA"/>
    <w:rsid w:val="008230F4"/>
    <w:rsid w:val="00823263"/>
    <w:rsid w:val="008237A1"/>
    <w:rsid w:val="0083114C"/>
    <w:rsid w:val="00843D06"/>
    <w:rsid w:val="00844105"/>
    <w:rsid w:val="0084493C"/>
    <w:rsid w:val="00847816"/>
    <w:rsid w:val="00850C81"/>
    <w:rsid w:val="00850D6E"/>
    <w:rsid w:val="0085169A"/>
    <w:rsid w:val="008519DA"/>
    <w:rsid w:val="00851B66"/>
    <w:rsid w:val="00856837"/>
    <w:rsid w:val="0086305F"/>
    <w:rsid w:val="00866EEA"/>
    <w:rsid w:val="00872586"/>
    <w:rsid w:val="00873399"/>
    <w:rsid w:val="00873B93"/>
    <w:rsid w:val="008769D6"/>
    <w:rsid w:val="00877A6F"/>
    <w:rsid w:val="00877EC3"/>
    <w:rsid w:val="0088127D"/>
    <w:rsid w:val="00881309"/>
    <w:rsid w:val="00891FA8"/>
    <w:rsid w:val="00892FFC"/>
    <w:rsid w:val="0089677D"/>
    <w:rsid w:val="008A2122"/>
    <w:rsid w:val="008A3A84"/>
    <w:rsid w:val="008A3A95"/>
    <w:rsid w:val="008A6712"/>
    <w:rsid w:val="008A6840"/>
    <w:rsid w:val="008B215C"/>
    <w:rsid w:val="008B39C0"/>
    <w:rsid w:val="008C4D71"/>
    <w:rsid w:val="008C5E3E"/>
    <w:rsid w:val="008D0478"/>
    <w:rsid w:val="008D3137"/>
    <w:rsid w:val="008D50AC"/>
    <w:rsid w:val="008D530B"/>
    <w:rsid w:val="008D6937"/>
    <w:rsid w:val="008E0AC2"/>
    <w:rsid w:val="008E14E8"/>
    <w:rsid w:val="008E30A7"/>
    <w:rsid w:val="008E43EB"/>
    <w:rsid w:val="008E589A"/>
    <w:rsid w:val="008E6355"/>
    <w:rsid w:val="008F2202"/>
    <w:rsid w:val="008F7EB1"/>
    <w:rsid w:val="00900879"/>
    <w:rsid w:val="00900F62"/>
    <w:rsid w:val="009027FA"/>
    <w:rsid w:val="00907017"/>
    <w:rsid w:val="0090775B"/>
    <w:rsid w:val="00907EBE"/>
    <w:rsid w:val="00910791"/>
    <w:rsid w:val="00921A16"/>
    <w:rsid w:val="0092231D"/>
    <w:rsid w:val="00922F89"/>
    <w:rsid w:val="00927D53"/>
    <w:rsid w:val="0093037D"/>
    <w:rsid w:val="00930ECC"/>
    <w:rsid w:val="00932E1D"/>
    <w:rsid w:val="00936CA0"/>
    <w:rsid w:val="00943B4B"/>
    <w:rsid w:val="009443E8"/>
    <w:rsid w:val="009463AE"/>
    <w:rsid w:val="00954DCC"/>
    <w:rsid w:val="009560E0"/>
    <w:rsid w:val="00957077"/>
    <w:rsid w:val="009658AB"/>
    <w:rsid w:val="00970BFB"/>
    <w:rsid w:val="00974D8E"/>
    <w:rsid w:val="00975A59"/>
    <w:rsid w:val="00981B8E"/>
    <w:rsid w:val="009840E9"/>
    <w:rsid w:val="0098564D"/>
    <w:rsid w:val="00987023"/>
    <w:rsid w:val="0099313B"/>
    <w:rsid w:val="00993C08"/>
    <w:rsid w:val="009A3CD0"/>
    <w:rsid w:val="009A520F"/>
    <w:rsid w:val="009A6B63"/>
    <w:rsid w:val="009B3A5F"/>
    <w:rsid w:val="009B6BCA"/>
    <w:rsid w:val="009C000B"/>
    <w:rsid w:val="009C54EB"/>
    <w:rsid w:val="009C646A"/>
    <w:rsid w:val="009D5172"/>
    <w:rsid w:val="009D63F8"/>
    <w:rsid w:val="009D79AB"/>
    <w:rsid w:val="009E4990"/>
    <w:rsid w:val="009E4A39"/>
    <w:rsid w:val="009E5479"/>
    <w:rsid w:val="009E56C3"/>
    <w:rsid w:val="009E7D79"/>
    <w:rsid w:val="009F109D"/>
    <w:rsid w:val="009F334C"/>
    <w:rsid w:val="009F5098"/>
    <w:rsid w:val="009F643A"/>
    <w:rsid w:val="00A009CE"/>
    <w:rsid w:val="00A03F51"/>
    <w:rsid w:val="00A044CC"/>
    <w:rsid w:val="00A05720"/>
    <w:rsid w:val="00A057AB"/>
    <w:rsid w:val="00A07074"/>
    <w:rsid w:val="00A1186A"/>
    <w:rsid w:val="00A12A0B"/>
    <w:rsid w:val="00A158BD"/>
    <w:rsid w:val="00A21029"/>
    <w:rsid w:val="00A32211"/>
    <w:rsid w:val="00A34134"/>
    <w:rsid w:val="00A356A8"/>
    <w:rsid w:val="00A37192"/>
    <w:rsid w:val="00A4045B"/>
    <w:rsid w:val="00A46989"/>
    <w:rsid w:val="00A5020C"/>
    <w:rsid w:val="00A5129D"/>
    <w:rsid w:val="00A519D2"/>
    <w:rsid w:val="00A56163"/>
    <w:rsid w:val="00A57412"/>
    <w:rsid w:val="00A600A9"/>
    <w:rsid w:val="00A62DAB"/>
    <w:rsid w:val="00A63509"/>
    <w:rsid w:val="00A64862"/>
    <w:rsid w:val="00A66C47"/>
    <w:rsid w:val="00A67EC1"/>
    <w:rsid w:val="00A67EE6"/>
    <w:rsid w:val="00A7195C"/>
    <w:rsid w:val="00A72D34"/>
    <w:rsid w:val="00A7389E"/>
    <w:rsid w:val="00A7532A"/>
    <w:rsid w:val="00A760D9"/>
    <w:rsid w:val="00A77D52"/>
    <w:rsid w:val="00A8255D"/>
    <w:rsid w:val="00A82DB2"/>
    <w:rsid w:val="00A8324A"/>
    <w:rsid w:val="00A8355E"/>
    <w:rsid w:val="00A84162"/>
    <w:rsid w:val="00A9159F"/>
    <w:rsid w:val="00A93CBD"/>
    <w:rsid w:val="00A93CFD"/>
    <w:rsid w:val="00A93D2F"/>
    <w:rsid w:val="00A97685"/>
    <w:rsid w:val="00AA1485"/>
    <w:rsid w:val="00AA405C"/>
    <w:rsid w:val="00AA723E"/>
    <w:rsid w:val="00AA7A3B"/>
    <w:rsid w:val="00AA7F8C"/>
    <w:rsid w:val="00AB01B8"/>
    <w:rsid w:val="00AB7B97"/>
    <w:rsid w:val="00AC140F"/>
    <w:rsid w:val="00AD0F97"/>
    <w:rsid w:val="00AD3DFB"/>
    <w:rsid w:val="00AD682E"/>
    <w:rsid w:val="00AD7779"/>
    <w:rsid w:val="00AE3F4E"/>
    <w:rsid w:val="00AF08F5"/>
    <w:rsid w:val="00AF2C7E"/>
    <w:rsid w:val="00AF4831"/>
    <w:rsid w:val="00AF4F75"/>
    <w:rsid w:val="00AF5A44"/>
    <w:rsid w:val="00AF5D5F"/>
    <w:rsid w:val="00AF5D6D"/>
    <w:rsid w:val="00B01CF7"/>
    <w:rsid w:val="00B11784"/>
    <w:rsid w:val="00B1196C"/>
    <w:rsid w:val="00B1779D"/>
    <w:rsid w:val="00B17988"/>
    <w:rsid w:val="00B21CFE"/>
    <w:rsid w:val="00B23AEA"/>
    <w:rsid w:val="00B40EC0"/>
    <w:rsid w:val="00B45BA1"/>
    <w:rsid w:val="00B520D4"/>
    <w:rsid w:val="00B6161A"/>
    <w:rsid w:val="00B617A5"/>
    <w:rsid w:val="00B64012"/>
    <w:rsid w:val="00B6681A"/>
    <w:rsid w:val="00B70959"/>
    <w:rsid w:val="00B70F79"/>
    <w:rsid w:val="00B72DC3"/>
    <w:rsid w:val="00B75AAA"/>
    <w:rsid w:val="00B8120E"/>
    <w:rsid w:val="00B81A42"/>
    <w:rsid w:val="00B82408"/>
    <w:rsid w:val="00B825D0"/>
    <w:rsid w:val="00B83412"/>
    <w:rsid w:val="00B8487A"/>
    <w:rsid w:val="00B865E5"/>
    <w:rsid w:val="00B8692D"/>
    <w:rsid w:val="00B86F97"/>
    <w:rsid w:val="00B87B81"/>
    <w:rsid w:val="00B906FB"/>
    <w:rsid w:val="00BA04A0"/>
    <w:rsid w:val="00BA6AF6"/>
    <w:rsid w:val="00BA6D66"/>
    <w:rsid w:val="00BA6F99"/>
    <w:rsid w:val="00BB2A83"/>
    <w:rsid w:val="00BB4B59"/>
    <w:rsid w:val="00BB5033"/>
    <w:rsid w:val="00BB5D55"/>
    <w:rsid w:val="00BC05BC"/>
    <w:rsid w:val="00BC4C84"/>
    <w:rsid w:val="00BD1180"/>
    <w:rsid w:val="00BD17EC"/>
    <w:rsid w:val="00BD3CAE"/>
    <w:rsid w:val="00BD4693"/>
    <w:rsid w:val="00BD4754"/>
    <w:rsid w:val="00BE0796"/>
    <w:rsid w:val="00BE1C4C"/>
    <w:rsid w:val="00BE429F"/>
    <w:rsid w:val="00BE63AF"/>
    <w:rsid w:val="00BF121E"/>
    <w:rsid w:val="00BF2025"/>
    <w:rsid w:val="00BF22AC"/>
    <w:rsid w:val="00BF630B"/>
    <w:rsid w:val="00BF6A07"/>
    <w:rsid w:val="00BF738F"/>
    <w:rsid w:val="00BF7DFF"/>
    <w:rsid w:val="00C025E9"/>
    <w:rsid w:val="00C041ED"/>
    <w:rsid w:val="00C079AA"/>
    <w:rsid w:val="00C10399"/>
    <w:rsid w:val="00C12065"/>
    <w:rsid w:val="00C126DD"/>
    <w:rsid w:val="00C14C2A"/>
    <w:rsid w:val="00C14F37"/>
    <w:rsid w:val="00C20829"/>
    <w:rsid w:val="00C21AA9"/>
    <w:rsid w:val="00C243D8"/>
    <w:rsid w:val="00C2629C"/>
    <w:rsid w:val="00C2710C"/>
    <w:rsid w:val="00C31DE8"/>
    <w:rsid w:val="00C34DD1"/>
    <w:rsid w:val="00C376EB"/>
    <w:rsid w:val="00C412EA"/>
    <w:rsid w:val="00C469AD"/>
    <w:rsid w:val="00C4735A"/>
    <w:rsid w:val="00C50374"/>
    <w:rsid w:val="00C51FB3"/>
    <w:rsid w:val="00C54628"/>
    <w:rsid w:val="00C55722"/>
    <w:rsid w:val="00C572E5"/>
    <w:rsid w:val="00C57A93"/>
    <w:rsid w:val="00C606AC"/>
    <w:rsid w:val="00C626F1"/>
    <w:rsid w:val="00C63B31"/>
    <w:rsid w:val="00C67145"/>
    <w:rsid w:val="00C708ED"/>
    <w:rsid w:val="00C727FA"/>
    <w:rsid w:val="00C73136"/>
    <w:rsid w:val="00C73311"/>
    <w:rsid w:val="00C74B5A"/>
    <w:rsid w:val="00C7584A"/>
    <w:rsid w:val="00C77EC0"/>
    <w:rsid w:val="00C8319E"/>
    <w:rsid w:val="00C862CA"/>
    <w:rsid w:val="00C86762"/>
    <w:rsid w:val="00C86E99"/>
    <w:rsid w:val="00C9198F"/>
    <w:rsid w:val="00C9451E"/>
    <w:rsid w:val="00C96E49"/>
    <w:rsid w:val="00CA0CB6"/>
    <w:rsid w:val="00CA13A5"/>
    <w:rsid w:val="00CA41F4"/>
    <w:rsid w:val="00CB1B19"/>
    <w:rsid w:val="00CB40DA"/>
    <w:rsid w:val="00CB52FE"/>
    <w:rsid w:val="00CB690B"/>
    <w:rsid w:val="00CC15C5"/>
    <w:rsid w:val="00CC7367"/>
    <w:rsid w:val="00CD48FC"/>
    <w:rsid w:val="00CD5BAF"/>
    <w:rsid w:val="00CD767D"/>
    <w:rsid w:val="00CD7985"/>
    <w:rsid w:val="00CE0BDA"/>
    <w:rsid w:val="00CE4437"/>
    <w:rsid w:val="00CE4450"/>
    <w:rsid w:val="00CE446C"/>
    <w:rsid w:val="00CE4739"/>
    <w:rsid w:val="00D01718"/>
    <w:rsid w:val="00D0271A"/>
    <w:rsid w:val="00D02A33"/>
    <w:rsid w:val="00D06015"/>
    <w:rsid w:val="00D107CB"/>
    <w:rsid w:val="00D126B9"/>
    <w:rsid w:val="00D14AE3"/>
    <w:rsid w:val="00D24350"/>
    <w:rsid w:val="00D323BB"/>
    <w:rsid w:val="00D32E47"/>
    <w:rsid w:val="00D3356A"/>
    <w:rsid w:val="00D417A2"/>
    <w:rsid w:val="00D43553"/>
    <w:rsid w:val="00D43C6A"/>
    <w:rsid w:val="00D50DF2"/>
    <w:rsid w:val="00D51201"/>
    <w:rsid w:val="00D51EAD"/>
    <w:rsid w:val="00D52809"/>
    <w:rsid w:val="00D54D66"/>
    <w:rsid w:val="00D5728C"/>
    <w:rsid w:val="00D60735"/>
    <w:rsid w:val="00D61FD9"/>
    <w:rsid w:val="00D71BBB"/>
    <w:rsid w:val="00D72622"/>
    <w:rsid w:val="00D746D2"/>
    <w:rsid w:val="00D74BC5"/>
    <w:rsid w:val="00D773D8"/>
    <w:rsid w:val="00D7783A"/>
    <w:rsid w:val="00D83004"/>
    <w:rsid w:val="00D836C1"/>
    <w:rsid w:val="00D84637"/>
    <w:rsid w:val="00DA13A9"/>
    <w:rsid w:val="00DA1E0D"/>
    <w:rsid w:val="00DA1FD1"/>
    <w:rsid w:val="00DB2294"/>
    <w:rsid w:val="00DB589B"/>
    <w:rsid w:val="00DC0FD2"/>
    <w:rsid w:val="00DC113B"/>
    <w:rsid w:val="00DC298A"/>
    <w:rsid w:val="00DC34C1"/>
    <w:rsid w:val="00DC3EC1"/>
    <w:rsid w:val="00DC5AF8"/>
    <w:rsid w:val="00DC67F3"/>
    <w:rsid w:val="00DD1F6E"/>
    <w:rsid w:val="00DD2D74"/>
    <w:rsid w:val="00DD4235"/>
    <w:rsid w:val="00DE216E"/>
    <w:rsid w:val="00DE3256"/>
    <w:rsid w:val="00DE707A"/>
    <w:rsid w:val="00DE70EE"/>
    <w:rsid w:val="00DF2E80"/>
    <w:rsid w:val="00DF3CF1"/>
    <w:rsid w:val="00DF602F"/>
    <w:rsid w:val="00DF75FA"/>
    <w:rsid w:val="00E10AC3"/>
    <w:rsid w:val="00E131E5"/>
    <w:rsid w:val="00E138CA"/>
    <w:rsid w:val="00E14DD8"/>
    <w:rsid w:val="00E161FB"/>
    <w:rsid w:val="00E177FB"/>
    <w:rsid w:val="00E25316"/>
    <w:rsid w:val="00E30DBF"/>
    <w:rsid w:val="00E364E0"/>
    <w:rsid w:val="00E45730"/>
    <w:rsid w:val="00E465E0"/>
    <w:rsid w:val="00E4757B"/>
    <w:rsid w:val="00E47681"/>
    <w:rsid w:val="00E50750"/>
    <w:rsid w:val="00E50E4F"/>
    <w:rsid w:val="00E569D8"/>
    <w:rsid w:val="00E66F7F"/>
    <w:rsid w:val="00E74C58"/>
    <w:rsid w:val="00E76938"/>
    <w:rsid w:val="00E772B3"/>
    <w:rsid w:val="00E80394"/>
    <w:rsid w:val="00E82AE8"/>
    <w:rsid w:val="00E83FEA"/>
    <w:rsid w:val="00E84970"/>
    <w:rsid w:val="00E8723C"/>
    <w:rsid w:val="00EA06F8"/>
    <w:rsid w:val="00EA12AE"/>
    <w:rsid w:val="00EA2457"/>
    <w:rsid w:val="00EA3F16"/>
    <w:rsid w:val="00EA63D7"/>
    <w:rsid w:val="00EB29F9"/>
    <w:rsid w:val="00EB5888"/>
    <w:rsid w:val="00EC2D6F"/>
    <w:rsid w:val="00EC7F24"/>
    <w:rsid w:val="00ED5508"/>
    <w:rsid w:val="00ED57BF"/>
    <w:rsid w:val="00ED5F25"/>
    <w:rsid w:val="00ED7C02"/>
    <w:rsid w:val="00ED7E14"/>
    <w:rsid w:val="00EE04C1"/>
    <w:rsid w:val="00EE0A69"/>
    <w:rsid w:val="00EE1C25"/>
    <w:rsid w:val="00EE216D"/>
    <w:rsid w:val="00EE276D"/>
    <w:rsid w:val="00EE2D6C"/>
    <w:rsid w:val="00EE78F4"/>
    <w:rsid w:val="00EF1268"/>
    <w:rsid w:val="00EF477C"/>
    <w:rsid w:val="00F026D7"/>
    <w:rsid w:val="00F02A70"/>
    <w:rsid w:val="00F04807"/>
    <w:rsid w:val="00F04A99"/>
    <w:rsid w:val="00F0646F"/>
    <w:rsid w:val="00F0665B"/>
    <w:rsid w:val="00F10D13"/>
    <w:rsid w:val="00F17FBF"/>
    <w:rsid w:val="00F20DFF"/>
    <w:rsid w:val="00F24FD6"/>
    <w:rsid w:val="00F32D07"/>
    <w:rsid w:val="00F3384A"/>
    <w:rsid w:val="00F43D60"/>
    <w:rsid w:val="00F50F8A"/>
    <w:rsid w:val="00F51D96"/>
    <w:rsid w:val="00F54A9E"/>
    <w:rsid w:val="00F61BA8"/>
    <w:rsid w:val="00F657B9"/>
    <w:rsid w:val="00F6709B"/>
    <w:rsid w:val="00F70684"/>
    <w:rsid w:val="00F74E64"/>
    <w:rsid w:val="00F76192"/>
    <w:rsid w:val="00F76F46"/>
    <w:rsid w:val="00F806DB"/>
    <w:rsid w:val="00F85D20"/>
    <w:rsid w:val="00FA750A"/>
    <w:rsid w:val="00FA764C"/>
    <w:rsid w:val="00FB21B0"/>
    <w:rsid w:val="00FB450E"/>
    <w:rsid w:val="00FB6526"/>
    <w:rsid w:val="00FB67B5"/>
    <w:rsid w:val="00FC155A"/>
    <w:rsid w:val="00FC3848"/>
    <w:rsid w:val="00FC43A9"/>
    <w:rsid w:val="00FD2B3F"/>
    <w:rsid w:val="00FD324A"/>
    <w:rsid w:val="00FD7201"/>
    <w:rsid w:val="00FE09F2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9024-62E3-4859-86EC-4A453E8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CB1B19"/>
    <w:rPr>
      <w:sz w:val="20"/>
      <w:szCs w:val="20"/>
    </w:rPr>
  </w:style>
  <w:style w:type="character" w:styleId="a4">
    <w:name w:val="footnote reference"/>
    <w:semiHidden/>
    <w:rsid w:val="00CB1B19"/>
    <w:rPr>
      <w:vertAlign w:val="superscript"/>
    </w:rPr>
  </w:style>
  <w:style w:type="paragraph" w:customStyle="1" w:styleId="a5">
    <w:name w:val=" Знак Знак Знак Знак Знак Знак Знак Знак Знак Знак"/>
    <w:basedOn w:val="a"/>
    <w:rsid w:val="00CB1B19"/>
    <w:pPr>
      <w:spacing w:after="160" w:line="240" w:lineRule="exact"/>
      <w:ind w:left="1"/>
    </w:pPr>
    <w:rPr>
      <w:rFonts w:ascii="Verdana" w:hAnsi="Verdana"/>
      <w:b/>
      <w:lang w:val="en-US" w:eastAsia="en-US"/>
    </w:rPr>
  </w:style>
  <w:style w:type="paragraph" w:styleId="a6">
    <w:name w:val="footer"/>
    <w:basedOn w:val="a"/>
    <w:rsid w:val="00CB1B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B19"/>
  </w:style>
  <w:style w:type="paragraph" w:styleId="a8">
    <w:name w:val="header"/>
    <w:basedOn w:val="a"/>
    <w:link w:val="a9"/>
    <w:rsid w:val="00B45B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B45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СУДЕБНОЙ ЭКСПЕРТИЗЫ </vt:lpstr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СУДЕБНОЙ ЭКСПЕРТИЗЫ</dc:title>
  <dc:subject/>
  <dc:creator>123</dc:creator>
  <cp:keywords/>
  <dc:description/>
  <cp:lastModifiedBy>joker</cp:lastModifiedBy>
  <cp:revision>2</cp:revision>
  <dcterms:created xsi:type="dcterms:W3CDTF">2013-06-26T08:49:00Z</dcterms:created>
  <dcterms:modified xsi:type="dcterms:W3CDTF">2013-06-26T08:49:00Z</dcterms:modified>
</cp:coreProperties>
</file>